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4388E5" w14:textId="5049CD1D" w:rsidR="00E90E49" w:rsidRPr="000B22AA" w:rsidRDefault="00E90E49" w:rsidP="00E35559">
      <w:pPr>
        <w:pStyle w:val="3GPPHeader"/>
        <w:spacing w:after="60"/>
        <w:rPr>
          <w:sz w:val="32"/>
          <w:szCs w:val="32"/>
          <w:highlight w:val="yellow"/>
          <w:lang w:val="en-US"/>
        </w:rPr>
      </w:pPr>
      <w:r w:rsidRPr="000B22AA">
        <w:rPr>
          <w:lang w:val="en-US"/>
        </w:rPr>
        <w:t>3GPP TSG-RAN WG</w:t>
      </w:r>
      <w:r w:rsidR="008F1C4E" w:rsidRPr="000B22AA">
        <w:rPr>
          <w:lang w:val="en-US"/>
        </w:rPr>
        <w:t>1</w:t>
      </w:r>
      <w:r w:rsidRPr="000B22AA">
        <w:rPr>
          <w:lang w:val="en-US"/>
        </w:rPr>
        <w:t xml:space="preserve"> </w:t>
      </w:r>
      <w:r w:rsidR="008F1C4E" w:rsidRPr="000B22AA">
        <w:rPr>
          <w:lang w:val="en-US"/>
        </w:rPr>
        <w:t xml:space="preserve">Meeting </w:t>
      </w:r>
      <w:r w:rsidRPr="000B22AA">
        <w:rPr>
          <w:lang w:val="en-US"/>
        </w:rPr>
        <w:t>#</w:t>
      </w:r>
      <w:r w:rsidR="0083546B" w:rsidRPr="000B22AA">
        <w:rPr>
          <w:lang w:val="en-US"/>
        </w:rPr>
        <w:t>10</w:t>
      </w:r>
      <w:r w:rsidR="00F40BC3" w:rsidRPr="000B22AA">
        <w:rPr>
          <w:lang w:val="en-US"/>
        </w:rPr>
        <w:t>5</w:t>
      </w:r>
      <w:r w:rsidRPr="000B22AA">
        <w:rPr>
          <w:lang w:val="en-US"/>
        </w:rPr>
        <w:tab/>
      </w:r>
      <w:r w:rsidRPr="000B22AA">
        <w:rPr>
          <w:sz w:val="32"/>
          <w:szCs w:val="32"/>
          <w:lang w:val="en-US"/>
        </w:rPr>
        <w:t xml:space="preserve">Tdoc </w:t>
      </w:r>
      <w:r w:rsidR="00091557" w:rsidRPr="000B22AA">
        <w:rPr>
          <w:sz w:val="32"/>
          <w:szCs w:val="32"/>
          <w:lang w:val="en-US"/>
        </w:rPr>
        <w:t>R</w:t>
      </w:r>
      <w:r w:rsidR="008F1C4E" w:rsidRPr="000B22AA">
        <w:rPr>
          <w:sz w:val="32"/>
          <w:szCs w:val="32"/>
          <w:lang w:val="en-US"/>
        </w:rPr>
        <w:t>1</w:t>
      </w:r>
      <w:r w:rsidR="00091557" w:rsidRPr="000B22AA">
        <w:rPr>
          <w:sz w:val="32"/>
          <w:szCs w:val="32"/>
          <w:lang w:val="en-US"/>
        </w:rPr>
        <w:t>-</w:t>
      </w:r>
      <w:r w:rsidR="00FD753A" w:rsidRPr="000B22AA">
        <w:rPr>
          <w:sz w:val="32"/>
          <w:szCs w:val="32"/>
          <w:lang w:val="en-US"/>
        </w:rPr>
        <w:t>210</w:t>
      </w:r>
      <w:r w:rsidR="00CC4D88" w:rsidRPr="000B22AA">
        <w:rPr>
          <w:sz w:val="32"/>
          <w:szCs w:val="32"/>
          <w:lang w:val="en-US"/>
        </w:rPr>
        <w:t>4218</w:t>
      </w:r>
      <w:r w:rsidR="00FD753A" w:rsidRPr="000B22AA" w:rsidDel="00FD753A">
        <w:rPr>
          <w:sz w:val="32"/>
          <w:szCs w:val="32"/>
          <w:lang w:val="en-US"/>
        </w:rPr>
        <w:t xml:space="preserve"> </w:t>
      </w:r>
    </w:p>
    <w:p w14:paraId="0CE7B7E6" w14:textId="23F3FC38" w:rsidR="00E90E49" w:rsidRPr="000B22AA" w:rsidRDefault="004D1D32" w:rsidP="00311702">
      <w:pPr>
        <w:pStyle w:val="3GPPHeader"/>
        <w:rPr>
          <w:lang w:val="en-US"/>
        </w:rPr>
      </w:pPr>
      <w:r w:rsidRPr="000B22AA">
        <w:rPr>
          <w:lang w:val="en-US"/>
        </w:rPr>
        <w:t>Electronic meeting</w:t>
      </w:r>
      <w:r w:rsidR="0083546B" w:rsidRPr="000B22AA">
        <w:rPr>
          <w:lang w:val="en-US"/>
        </w:rPr>
        <w:t xml:space="preserve">, </w:t>
      </w:r>
      <w:r w:rsidR="00CC4D88" w:rsidRPr="000B22AA">
        <w:rPr>
          <w:lang w:val="en-US"/>
        </w:rPr>
        <w:t>May</w:t>
      </w:r>
      <w:r w:rsidR="0083546B" w:rsidRPr="000B22AA">
        <w:rPr>
          <w:lang w:val="en-US"/>
        </w:rPr>
        <w:t xml:space="preserve"> </w:t>
      </w:r>
      <w:r w:rsidR="00DD6FFF" w:rsidRPr="000B22AA">
        <w:rPr>
          <w:lang w:val="en-US"/>
        </w:rPr>
        <w:t>1</w:t>
      </w:r>
      <w:r w:rsidR="00CC4D88" w:rsidRPr="000B22AA">
        <w:rPr>
          <w:lang w:val="en-US"/>
        </w:rPr>
        <w:t>0</w:t>
      </w:r>
      <w:r w:rsidR="0083546B" w:rsidRPr="000B22AA">
        <w:rPr>
          <w:vertAlign w:val="superscript"/>
          <w:lang w:val="en-US"/>
        </w:rPr>
        <w:t>th</w:t>
      </w:r>
      <w:r w:rsidR="0083546B" w:rsidRPr="000B22AA">
        <w:rPr>
          <w:lang w:val="en-US"/>
        </w:rPr>
        <w:t xml:space="preserve"> – </w:t>
      </w:r>
      <w:r w:rsidR="00CC4D88" w:rsidRPr="000B22AA">
        <w:rPr>
          <w:lang w:val="en-US"/>
        </w:rPr>
        <w:t>May</w:t>
      </w:r>
      <w:r w:rsidR="0083546B" w:rsidRPr="000B22AA">
        <w:rPr>
          <w:lang w:val="en-US"/>
        </w:rPr>
        <w:t xml:space="preserve"> </w:t>
      </w:r>
      <w:r w:rsidR="00DD6FFF" w:rsidRPr="000B22AA">
        <w:rPr>
          <w:lang w:val="en-US"/>
        </w:rPr>
        <w:t>2</w:t>
      </w:r>
      <w:r w:rsidR="00CC4D88" w:rsidRPr="000B22AA">
        <w:rPr>
          <w:lang w:val="en-US"/>
        </w:rPr>
        <w:t>7</w:t>
      </w:r>
      <w:r w:rsidR="0083546B" w:rsidRPr="000B22AA">
        <w:rPr>
          <w:vertAlign w:val="superscript"/>
          <w:lang w:val="en-US"/>
        </w:rPr>
        <w:t>th</w:t>
      </w:r>
      <w:r w:rsidR="0083546B" w:rsidRPr="000B22AA">
        <w:rPr>
          <w:lang w:val="en-US"/>
        </w:rPr>
        <w:t xml:space="preserve"> 202</w:t>
      </w:r>
      <w:r w:rsidR="00A14991" w:rsidRPr="000B22AA">
        <w:rPr>
          <w:lang w:val="en-US"/>
        </w:rPr>
        <w:t>1</w:t>
      </w:r>
    </w:p>
    <w:p w14:paraId="3086AC07" w14:textId="77777777" w:rsidR="00E90E49" w:rsidRPr="000B22AA" w:rsidRDefault="00E90E49" w:rsidP="00357380">
      <w:pPr>
        <w:pStyle w:val="3GPPHeader"/>
        <w:rPr>
          <w:lang w:val="en-US"/>
        </w:rPr>
      </w:pPr>
    </w:p>
    <w:p w14:paraId="3982483C" w14:textId="0D310927" w:rsidR="00E90E49" w:rsidRPr="000B22AA" w:rsidRDefault="00E90E49" w:rsidP="00311702">
      <w:pPr>
        <w:pStyle w:val="3GPPHeader"/>
        <w:rPr>
          <w:sz w:val="22"/>
          <w:lang w:val="en-US"/>
        </w:rPr>
      </w:pPr>
      <w:r w:rsidRPr="000B22AA">
        <w:rPr>
          <w:sz w:val="22"/>
          <w:lang w:val="en-US"/>
        </w:rPr>
        <w:t>Agenda Item:</w:t>
      </w:r>
      <w:r w:rsidRPr="000B22AA">
        <w:rPr>
          <w:sz w:val="22"/>
          <w:lang w:val="en-US"/>
        </w:rPr>
        <w:tab/>
      </w:r>
      <w:r w:rsidR="00CA7502" w:rsidRPr="000B22AA">
        <w:rPr>
          <w:sz w:val="22"/>
          <w:lang w:val="en-US"/>
        </w:rPr>
        <w:t>8.</w:t>
      </w:r>
      <w:r w:rsidR="00736003" w:rsidRPr="000B22AA">
        <w:rPr>
          <w:sz w:val="22"/>
          <w:lang w:val="en-US"/>
        </w:rPr>
        <w:t>3.1.2</w:t>
      </w:r>
      <w:r w:rsidR="00736003" w:rsidRPr="000B22AA" w:rsidDel="00736003">
        <w:rPr>
          <w:sz w:val="22"/>
          <w:lang w:val="en-US"/>
        </w:rPr>
        <w:t xml:space="preserve"> </w:t>
      </w:r>
    </w:p>
    <w:p w14:paraId="5619E868" w14:textId="77777777" w:rsidR="00E90E49" w:rsidRPr="000B22AA" w:rsidRDefault="003D3C45" w:rsidP="00F64C2B">
      <w:pPr>
        <w:pStyle w:val="3GPPHeader"/>
        <w:rPr>
          <w:sz w:val="22"/>
          <w:lang w:val="en-US"/>
        </w:rPr>
      </w:pPr>
      <w:r w:rsidRPr="000B22AA">
        <w:rPr>
          <w:sz w:val="22"/>
          <w:lang w:val="en-US"/>
        </w:rPr>
        <w:t>Source:</w:t>
      </w:r>
      <w:r w:rsidR="00E90E49" w:rsidRPr="000B22AA">
        <w:rPr>
          <w:sz w:val="22"/>
          <w:lang w:val="en-US"/>
        </w:rPr>
        <w:tab/>
      </w:r>
      <w:r w:rsidR="00F64C2B" w:rsidRPr="000B22AA">
        <w:rPr>
          <w:sz w:val="22"/>
          <w:lang w:val="en-US"/>
        </w:rPr>
        <w:t>Ericsson</w:t>
      </w:r>
    </w:p>
    <w:p w14:paraId="3AF5C9FA" w14:textId="6EB6C47D" w:rsidR="00E90E49" w:rsidRPr="000B22AA" w:rsidRDefault="003D3C45" w:rsidP="00311702">
      <w:pPr>
        <w:pStyle w:val="3GPPHeader"/>
        <w:rPr>
          <w:sz w:val="22"/>
          <w:lang w:val="en-US"/>
        </w:rPr>
      </w:pPr>
      <w:r w:rsidRPr="000B22AA">
        <w:rPr>
          <w:sz w:val="22"/>
          <w:lang w:val="en-US"/>
        </w:rPr>
        <w:t>Title:</w:t>
      </w:r>
      <w:r w:rsidR="00E90E49" w:rsidRPr="000B22AA">
        <w:rPr>
          <w:sz w:val="22"/>
          <w:lang w:val="en-US"/>
        </w:rPr>
        <w:tab/>
      </w:r>
      <w:r w:rsidR="00CA7502" w:rsidRPr="000B22AA">
        <w:rPr>
          <w:sz w:val="22"/>
          <w:lang w:val="en-US"/>
        </w:rPr>
        <w:t>CSI Feedback Enhancements for IIoT/URLLC</w:t>
      </w:r>
    </w:p>
    <w:p w14:paraId="025260C1" w14:textId="749731EF" w:rsidR="00E90E49" w:rsidRPr="000B22AA" w:rsidRDefault="00E90E49" w:rsidP="00D546FF">
      <w:pPr>
        <w:pStyle w:val="3GPPHeader"/>
        <w:rPr>
          <w:sz w:val="22"/>
        </w:rPr>
      </w:pPr>
      <w:r w:rsidRPr="000B22AA">
        <w:rPr>
          <w:sz w:val="22"/>
        </w:rPr>
        <w:t>Document for:</w:t>
      </w:r>
      <w:r w:rsidRPr="000B22AA">
        <w:rPr>
          <w:sz w:val="22"/>
        </w:rPr>
        <w:tab/>
        <w:t>Discussion</w:t>
      </w:r>
    </w:p>
    <w:p w14:paraId="2D5672ED" w14:textId="77777777" w:rsidR="00E90E49" w:rsidRPr="000B22AA" w:rsidRDefault="00E90E49" w:rsidP="00E90E49"/>
    <w:p w14:paraId="6883CB62" w14:textId="33BCACE5" w:rsidR="00E90E49" w:rsidRPr="000B22AA" w:rsidRDefault="00E90E49" w:rsidP="00484DFA">
      <w:pPr>
        <w:pStyle w:val="Heading1"/>
      </w:pPr>
      <w:r w:rsidRPr="000B22AA">
        <w:t>Introduction</w:t>
      </w:r>
    </w:p>
    <w:p w14:paraId="6D1B3C68" w14:textId="77777777" w:rsidR="00AB3C72" w:rsidRPr="000B22AA" w:rsidRDefault="00AB3C72" w:rsidP="00885E04"/>
    <w:p w14:paraId="6071E94A" w14:textId="14F9A5FF" w:rsidR="00885E04" w:rsidRPr="000B22AA" w:rsidRDefault="00885E04" w:rsidP="00885E04">
      <w:pPr>
        <w:rPr>
          <w:lang w:val="en-US"/>
        </w:rPr>
      </w:pPr>
      <w:r w:rsidRPr="000B22AA">
        <w:rPr>
          <w:lang w:val="en-US"/>
        </w:rPr>
        <w:t xml:space="preserve">Rel-17 IIoT/URLLC working has been approved and scope was revised recently </w:t>
      </w:r>
      <w:r w:rsidR="0023797E" w:rsidRPr="000B22AA">
        <w:fldChar w:fldCharType="begin"/>
      </w:r>
      <w:r w:rsidR="0023797E" w:rsidRPr="000B22AA">
        <w:rPr>
          <w:lang w:val="en-US"/>
        </w:rPr>
        <w:instrText xml:space="preserve"> REF _Ref47342408 \r \h </w:instrText>
      </w:r>
      <w:r w:rsidR="0023797E" w:rsidRPr="000B22AA">
        <w:fldChar w:fldCharType="separate"/>
      </w:r>
      <w:r w:rsidR="00D61BC1" w:rsidRPr="000B22AA">
        <w:rPr>
          <w:lang w:val="en-US"/>
        </w:rPr>
        <w:t>[1]</w:t>
      </w:r>
      <w:r w:rsidR="0023797E" w:rsidRPr="000B22AA">
        <w:fldChar w:fldCharType="end"/>
      </w:r>
      <w:r w:rsidRPr="000B22AA">
        <w:rPr>
          <w:lang w:val="en-US"/>
        </w:rPr>
        <w:t>. Among other objectives, the first objective says:</w:t>
      </w:r>
    </w:p>
    <w:p w14:paraId="0D0FA8FB" w14:textId="0A23A040" w:rsidR="00885E04" w:rsidRPr="000B22AA" w:rsidRDefault="00885E04" w:rsidP="00634699">
      <w:pPr>
        <w:numPr>
          <w:ilvl w:val="0"/>
          <w:numId w:val="13"/>
        </w:numPr>
        <w:overflowPunct w:val="0"/>
        <w:autoSpaceDE w:val="0"/>
        <w:autoSpaceDN w:val="0"/>
        <w:spacing w:after="180" w:line="240" w:lineRule="auto"/>
        <w:rPr>
          <w:i/>
          <w:lang w:val="en-US" w:eastAsia="fi-FI"/>
        </w:rPr>
      </w:pPr>
      <w:r w:rsidRPr="000B22AA">
        <w:rPr>
          <w:i/>
          <w:lang w:val="en-US"/>
        </w:rPr>
        <w:t>Study, identify and specify if needed, required Physical Layer feedback enhancements for meeting URLLC requirements covering:</w:t>
      </w:r>
    </w:p>
    <w:p w14:paraId="2CD26AA5" w14:textId="5F6F1CE4" w:rsidR="00885E04" w:rsidRPr="000B22AA" w:rsidRDefault="00885E04" w:rsidP="00634699">
      <w:pPr>
        <w:numPr>
          <w:ilvl w:val="2"/>
          <w:numId w:val="13"/>
        </w:numPr>
        <w:overflowPunct w:val="0"/>
        <w:autoSpaceDE w:val="0"/>
        <w:autoSpaceDN w:val="0"/>
        <w:spacing w:after="180" w:line="240" w:lineRule="auto"/>
        <w:rPr>
          <w:i/>
          <w:lang w:val="en-US"/>
        </w:rPr>
      </w:pPr>
      <w:r w:rsidRPr="000B22AA">
        <w:rPr>
          <w:i/>
          <w:lang w:val="en-US"/>
        </w:rPr>
        <w:t>UE feedback enhancements for HARQ-ACK [RAN1]</w:t>
      </w:r>
    </w:p>
    <w:p w14:paraId="1F51FE08" w14:textId="4FDB805F" w:rsidR="00885E04" w:rsidRPr="000B22AA" w:rsidRDefault="00885E04" w:rsidP="00634699">
      <w:pPr>
        <w:pStyle w:val="ListParagraph"/>
        <w:numPr>
          <w:ilvl w:val="2"/>
          <w:numId w:val="13"/>
        </w:numPr>
        <w:overflowPunct w:val="0"/>
        <w:autoSpaceDE w:val="0"/>
        <w:autoSpaceDN w:val="0"/>
        <w:spacing w:after="180" w:line="240" w:lineRule="auto"/>
        <w:rPr>
          <w:rFonts w:ascii="Arial" w:eastAsia="Times New Roman" w:hAnsi="Arial"/>
          <w:i/>
          <w:highlight w:val="yellow"/>
          <w:lang w:val="en-US"/>
        </w:rPr>
      </w:pPr>
      <w:r w:rsidRPr="000B22AA">
        <w:rPr>
          <w:rFonts w:ascii="Arial" w:eastAsia="Times New Roman" w:hAnsi="Arial"/>
          <w:i/>
          <w:highlight w:val="yellow"/>
          <w:lang w:val="en-US"/>
        </w:rPr>
        <w:t>CSI feedback enhancements to allow for more accurate MCS selection [RAN1]</w:t>
      </w:r>
    </w:p>
    <w:p w14:paraId="278B3454" w14:textId="72CE185C" w:rsidR="00885E04" w:rsidRPr="000B22AA" w:rsidRDefault="00885E04" w:rsidP="00885E04">
      <w:pPr>
        <w:pStyle w:val="ListParagraph"/>
        <w:ind w:left="2160"/>
        <w:rPr>
          <w:rFonts w:ascii="Arial" w:eastAsia="Times New Roman" w:hAnsi="Arial"/>
          <w:i/>
          <w:lang w:val="en-US"/>
        </w:rPr>
      </w:pPr>
      <w:r w:rsidRPr="000B22AA">
        <w:rPr>
          <w:rFonts w:ascii="Arial" w:eastAsia="Times New Roman" w:hAnsi="Arial"/>
          <w:i/>
          <w:highlight w:val="yellow"/>
          <w:lang w:val="en-US"/>
        </w:rPr>
        <w:t>Note: DMRS-based CSI feedback is not in scope of this WI</w:t>
      </w:r>
      <w:r w:rsidRPr="000B22AA">
        <w:rPr>
          <w:rFonts w:ascii="Arial" w:eastAsia="Times New Roman" w:hAnsi="Arial"/>
          <w:i/>
          <w:lang w:val="en-US"/>
        </w:rPr>
        <w:t xml:space="preserve"> </w:t>
      </w:r>
    </w:p>
    <w:p w14:paraId="6AA273F9" w14:textId="77777777" w:rsidR="00421E5F" w:rsidRPr="000B22AA" w:rsidRDefault="00421E5F" w:rsidP="00885E04">
      <w:pPr>
        <w:rPr>
          <w:lang w:val="en-US"/>
        </w:rPr>
      </w:pPr>
    </w:p>
    <w:p w14:paraId="44E35573" w14:textId="6E984843" w:rsidR="00177BC2" w:rsidRPr="000B22AA" w:rsidRDefault="00421E5F" w:rsidP="00885E04">
      <w:pPr>
        <w:rPr>
          <w:lang w:val="en-US"/>
        </w:rPr>
      </w:pPr>
      <w:r w:rsidRPr="000B22AA">
        <w:rPr>
          <w:lang w:val="en-US"/>
        </w:rPr>
        <w:t xml:space="preserve">At RAN1#104 it was concluded to continue evaluation of new reporting Case 1 and Case 2 for the schemes identified in Appendix B </w:t>
      </w:r>
      <w:r w:rsidR="00177BC2" w:rsidRPr="000B22AA">
        <w:rPr>
          <w:lang w:val="en-US"/>
        </w:rPr>
        <w:t xml:space="preserve">in R1-2102132 </w:t>
      </w:r>
      <w:r w:rsidR="00177BC2" w:rsidRPr="000B22AA">
        <w:fldChar w:fldCharType="begin"/>
      </w:r>
      <w:r w:rsidR="00177BC2" w:rsidRPr="000B22AA">
        <w:rPr>
          <w:lang w:val="en-US"/>
        </w:rPr>
        <w:instrText xml:space="preserve"> REF _Ref67562862 \r \h </w:instrText>
      </w:r>
      <w:r w:rsidR="00177BC2" w:rsidRPr="000B22AA">
        <w:fldChar w:fldCharType="separate"/>
      </w:r>
      <w:r w:rsidR="00D61BC1" w:rsidRPr="000B22AA">
        <w:rPr>
          <w:lang w:val="en-US"/>
        </w:rPr>
        <w:t>[3]</w:t>
      </w:r>
      <w:r w:rsidR="00177BC2" w:rsidRPr="000B22AA">
        <w:fldChar w:fldCharType="end"/>
      </w:r>
      <w:r w:rsidR="00177BC2" w:rsidRPr="000B22AA">
        <w:rPr>
          <w:lang w:val="en-US"/>
        </w:rPr>
        <w:t xml:space="preserve">: </w:t>
      </w:r>
    </w:p>
    <w:p w14:paraId="4AC7E775" w14:textId="77777777" w:rsidR="00177BC2" w:rsidRPr="000B22AA" w:rsidRDefault="00177BC2" w:rsidP="00177BC2">
      <w:pPr>
        <w:pStyle w:val="BodyText"/>
        <w:ind w:left="567"/>
        <w:rPr>
          <w:lang w:val="en-US"/>
        </w:rPr>
      </w:pPr>
      <w:r w:rsidRPr="000B22AA">
        <w:rPr>
          <w:lang w:val="en-US"/>
        </w:rPr>
        <w:t>Case 1-1: Statistical CSI/SINR</w:t>
      </w:r>
    </w:p>
    <w:p w14:paraId="72075DF9" w14:textId="77777777" w:rsidR="00177BC2" w:rsidRPr="000B22AA" w:rsidRDefault="00177BC2" w:rsidP="00177BC2">
      <w:pPr>
        <w:pStyle w:val="BodyText"/>
        <w:ind w:left="567"/>
        <w:rPr>
          <w:lang w:val="en-US"/>
        </w:rPr>
      </w:pPr>
      <w:r w:rsidRPr="000B22AA">
        <w:rPr>
          <w:lang w:val="en-US"/>
        </w:rPr>
        <w:t>Case 1-2: CSI prediction</w:t>
      </w:r>
    </w:p>
    <w:p w14:paraId="1FAD1DEF" w14:textId="77777777" w:rsidR="00177BC2" w:rsidRPr="000B22AA" w:rsidRDefault="00177BC2" w:rsidP="00177BC2">
      <w:pPr>
        <w:pStyle w:val="BodyText"/>
        <w:ind w:left="567"/>
        <w:rPr>
          <w:lang w:val="en-US"/>
        </w:rPr>
      </w:pPr>
      <w:r w:rsidRPr="000B22AA">
        <w:rPr>
          <w:lang w:val="en-US"/>
        </w:rPr>
        <w:t xml:space="preserve">Case 1-3: Interference statistics </w:t>
      </w:r>
    </w:p>
    <w:p w14:paraId="4F6212B2" w14:textId="77777777" w:rsidR="00177BC2" w:rsidRPr="000B22AA" w:rsidRDefault="00177BC2" w:rsidP="00177BC2">
      <w:pPr>
        <w:pStyle w:val="BodyText"/>
        <w:ind w:left="567"/>
        <w:rPr>
          <w:lang w:val="en-US"/>
        </w:rPr>
      </w:pPr>
      <w:r w:rsidRPr="000B22AA">
        <w:rPr>
          <w:lang w:val="en-US"/>
        </w:rPr>
        <w:t>Case 1-4: Interference covariance matrix</w:t>
      </w:r>
    </w:p>
    <w:p w14:paraId="00740B56" w14:textId="77777777" w:rsidR="00177BC2" w:rsidRPr="000B22AA" w:rsidRDefault="00177BC2" w:rsidP="00177BC2">
      <w:pPr>
        <w:pStyle w:val="BodyText"/>
        <w:ind w:left="567"/>
        <w:rPr>
          <w:lang w:val="en-US"/>
        </w:rPr>
      </w:pPr>
      <w:r w:rsidRPr="000B22AA">
        <w:rPr>
          <w:lang w:val="en-US"/>
        </w:rPr>
        <w:t>Case 1-5: CSI based on worst IMR occasion</w:t>
      </w:r>
    </w:p>
    <w:p w14:paraId="7EE39F75" w14:textId="77777777" w:rsidR="00177BC2" w:rsidRPr="000B22AA" w:rsidRDefault="00177BC2" w:rsidP="00177BC2">
      <w:pPr>
        <w:pStyle w:val="BodyText"/>
        <w:ind w:left="567"/>
        <w:rPr>
          <w:lang w:val="en-US"/>
        </w:rPr>
      </w:pPr>
      <w:r w:rsidRPr="000B22AA">
        <w:rPr>
          <w:lang w:val="en-US"/>
        </w:rPr>
        <w:t>Case 1-6: Worst-M CQI</w:t>
      </w:r>
    </w:p>
    <w:p w14:paraId="7D6934B3" w14:textId="77777777" w:rsidR="00177BC2" w:rsidRPr="000B22AA" w:rsidRDefault="00177BC2" w:rsidP="00177BC2">
      <w:pPr>
        <w:pStyle w:val="BodyText"/>
        <w:ind w:left="567"/>
        <w:rPr>
          <w:lang w:val="en-US"/>
        </w:rPr>
      </w:pPr>
      <w:r w:rsidRPr="000B22AA">
        <w:rPr>
          <w:lang w:val="en-US"/>
        </w:rPr>
        <w:t xml:space="preserve">Case 1-7: Worst-best criteria for subband CQI report </w:t>
      </w:r>
    </w:p>
    <w:p w14:paraId="4817C3AB" w14:textId="77777777" w:rsidR="00177BC2" w:rsidRPr="000B22AA" w:rsidRDefault="00177BC2" w:rsidP="00177BC2">
      <w:pPr>
        <w:pStyle w:val="BodyText"/>
        <w:ind w:left="567"/>
        <w:rPr>
          <w:lang w:val="en-US"/>
        </w:rPr>
      </w:pPr>
      <w:r w:rsidRPr="000B22AA">
        <w:rPr>
          <w:lang w:val="en-US"/>
        </w:rPr>
        <w:t>Case 1-8: 3-bit differential subband CQI report</w:t>
      </w:r>
    </w:p>
    <w:p w14:paraId="52BA4EB6" w14:textId="77777777" w:rsidR="00177BC2" w:rsidRPr="000B22AA" w:rsidRDefault="00177BC2" w:rsidP="00177BC2">
      <w:pPr>
        <w:pStyle w:val="BodyText"/>
        <w:ind w:left="567"/>
        <w:rPr>
          <w:lang w:val="en-US"/>
        </w:rPr>
      </w:pPr>
      <w:r w:rsidRPr="000B22AA">
        <w:rPr>
          <w:lang w:val="en-US"/>
        </w:rPr>
        <w:t>Case 1-9: Reference wideband CQI excludes worst subbands</w:t>
      </w:r>
    </w:p>
    <w:p w14:paraId="506A82EB" w14:textId="77777777" w:rsidR="00177BC2" w:rsidRPr="000B22AA" w:rsidRDefault="00177BC2" w:rsidP="00177BC2">
      <w:pPr>
        <w:pStyle w:val="BodyText"/>
        <w:ind w:left="567"/>
        <w:rPr>
          <w:lang w:val="en-US"/>
        </w:rPr>
      </w:pPr>
      <w:r w:rsidRPr="000B22AA">
        <w:rPr>
          <w:lang w:val="en-US"/>
        </w:rPr>
        <w:t xml:space="preserve">Case 1-10: CSI expiration time </w:t>
      </w:r>
    </w:p>
    <w:p w14:paraId="42C755EF" w14:textId="62E19A52" w:rsidR="00177BC2" w:rsidRPr="000B22AA" w:rsidRDefault="00177BC2" w:rsidP="00177BC2">
      <w:pPr>
        <w:ind w:firstLine="567"/>
        <w:rPr>
          <w:lang w:val="en-US"/>
        </w:rPr>
      </w:pPr>
      <w:r w:rsidRPr="000B22AA">
        <w:rPr>
          <w:lang w:val="en-US"/>
        </w:rPr>
        <w:t>Case 1-11: Partial information update</w:t>
      </w:r>
    </w:p>
    <w:p w14:paraId="03EA2478" w14:textId="51FEA8AE" w:rsidR="00177BC2" w:rsidRPr="000B22AA" w:rsidRDefault="00177BC2" w:rsidP="00177BC2">
      <w:pPr>
        <w:ind w:firstLine="567"/>
        <w:rPr>
          <w:lang w:val="en-US"/>
        </w:rPr>
      </w:pPr>
      <w:r w:rsidRPr="000B22AA">
        <w:rPr>
          <w:lang w:val="en-US"/>
        </w:rPr>
        <w:lastRenderedPageBreak/>
        <w:t>Case 2-1: Decoding margin</w:t>
      </w:r>
    </w:p>
    <w:p w14:paraId="319A0D54" w14:textId="04F6BED6" w:rsidR="00177BC2" w:rsidRPr="000B22AA" w:rsidRDefault="00177BC2" w:rsidP="00177BC2">
      <w:pPr>
        <w:ind w:firstLine="567"/>
        <w:rPr>
          <w:lang w:val="en-US"/>
        </w:rPr>
      </w:pPr>
      <w:r w:rsidRPr="000B22AA">
        <w:rPr>
          <w:lang w:val="en-US"/>
        </w:rPr>
        <w:t>Case 2-2: Block error probability</w:t>
      </w:r>
    </w:p>
    <w:p w14:paraId="0903DB1B" w14:textId="14329435" w:rsidR="00177BC2" w:rsidRPr="000B22AA" w:rsidRDefault="00177BC2" w:rsidP="00177BC2">
      <w:pPr>
        <w:ind w:firstLine="567"/>
        <w:rPr>
          <w:lang w:val="en-US"/>
        </w:rPr>
      </w:pPr>
      <w:r w:rsidRPr="000B22AA">
        <w:rPr>
          <w:lang w:val="en-US"/>
        </w:rPr>
        <w:t>Case 2-3: (Delta) CQI/MCS/SINR</w:t>
      </w:r>
    </w:p>
    <w:p w14:paraId="736C79CF" w14:textId="796BB858" w:rsidR="00177BC2" w:rsidRPr="000B22AA" w:rsidRDefault="00177BC2" w:rsidP="00177BC2">
      <w:pPr>
        <w:ind w:firstLine="567"/>
        <w:rPr>
          <w:lang w:val="en-US"/>
        </w:rPr>
      </w:pPr>
      <w:r w:rsidRPr="000B22AA">
        <w:rPr>
          <w:lang w:val="en-US"/>
        </w:rPr>
        <w:t>Case 2-4: HARQ redundancy version sequence</w:t>
      </w:r>
    </w:p>
    <w:p w14:paraId="348C0433" w14:textId="1B1D23CB" w:rsidR="00177BC2" w:rsidRPr="000B22AA" w:rsidRDefault="00177BC2" w:rsidP="00177BC2">
      <w:pPr>
        <w:ind w:firstLine="567"/>
        <w:rPr>
          <w:lang w:val="en-US"/>
        </w:rPr>
      </w:pPr>
      <w:r w:rsidRPr="000B22AA">
        <w:rPr>
          <w:lang w:val="en-US"/>
        </w:rPr>
        <w:t>Case 2-5: Reason for NACK</w:t>
      </w:r>
    </w:p>
    <w:p w14:paraId="45150323" w14:textId="466B80B4" w:rsidR="00177BC2" w:rsidRPr="000B22AA" w:rsidRDefault="00177BC2" w:rsidP="00177BC2">
      <w:pPr>
        <w:ind w:firstLine="567"/>
        <w:rPr>
          <w:lang w:val="en-US"/>
        </w:rPr>
      </w:pPr>
      <w:r w:rsidRPr="000B22AA">
        <w:rPr>
          <w:lang w:val="en-US"/>
        </w:rPr>
        <w:t>Case 2-6: Number of NACK values</w:t>
      </w:r>
    </w:p>
    <w:p w14:paraId="371CA17D" w14:textId="583935BA" w:rsidR="007038E5" w:rsidRPr="000B22AA" w:rsidRDefault="00177BC2" w:rsidP="007038E5">
      <w:pPr>
        <w:rPr>
          <w:lang w:val="en-US"/>
        </w:rPr>
      </w:pPr>
      <w:r w:rsidRPr="000B22AA">
        <w:rPr>
          <w:lang w:val="en-US"/>
        </w:rPr>
        <w:t xml:space="preserve">At RAN1#104e-bis </w:t>
      </w:r>
      <w:r w:rsidR="007038E5" w:rsidRPr="000B22AA">
        <w:rPr>
          <w:lang w:val="en-US"/>
        </w:rPr>
        <w:t xml:space="preserve">the following was concluded and agreed with respect to Case 1 and Case 2 reporting </w:t>
      </w:r>
      <w:r w:rsidR="007038E5" w:rsidRPr="000B22AA">
        <w:rPr>
          <w:lang w:val="en-US"/>
        </w:rPr>
        <w:fldChar w:fldCharType="begin"/>
      </w:r>
      <w:r w:rsidR="007038E5" w:rsidRPr="000B22AA">
        <w:rPr>
          <w:lang w:val="en-US"/>
        </w:rPr>
        <w:instrText xml:space="preserve"> REF _Ref70936048 \r \h </w:instrText>
      </w:r>
      <w:r w:rsidR="007038E5" w:rsidRPr="000B22AA">
        <w:rPr>
          <w:lang w:val="en-US"/>
        </w:rPr>
      </w:r>
      <w:r w:rsidR="007038E5" w:rsidRPr="000B22AA">
        <w:rPr>
          <w:lang w:val="en-US"/>
        </w:rPr>
        <w:fldChar w:fldCharType="separate"/>
      </w:r>
      <w:r w:rsidR="00D61BC1" w:rsidRPr="000B22AA">
        <w:rPr>
          <w:lang w:val="en-US"/>
        </w:rPr>
        <w:t>[4]</w:t>
      </w:r>
      <w:r w:rsidR="007038E5" w:rsidRPr="000B22AA">
        <w:rPr>
          <w:lang w:val="en-US"/>
        </w:rPr>
        <w:fldChar w:fldCharType="end"/>
      </w:r>
      <w:r w:rsidR="007038E5" w:rsidRPr="000B22AA">
        <w:rPr>
          <w:lang w:val="en-US"/>
        </w:rPr>
        <w:t>:</w:t>
      </w:r>
    </w:p>
    <w:p w14:paraId="651BF49E" w14:textId="77777777" w:rsidR="001109B1" w:rsidRPr="000B22AA" w:rsidRDefault="001109B1" w:rsidP="001109B1">
      <w:pPr>
        <w:spacing w:after="0" w:line="240" w:lineRule="auto"/>
        <w:rPr>
          <w:rFonts w:ascii="Times" w:eastAsia="Batang" w:hAnsi="Times" w:cs="Times New Roman"/>
          <w:b/>
          <w:bCs/>
          <w:sz w:val="20"/>
          <w:szCs w:val="20"/>
          <w:u w:val="single"/>
          <w:lang w:val="en-GB"/>
        </w:rPr>
      </w:pPr>
      <w:r w:rsidRPr="000B22AA">
        <w:rPr>
          <w:rFonts w:ascii="Times" w:eastAsia="Batang" w:hAnsi="Times" w:cs="Times New Roman"/>
          <w:b/>
          <w:bCs/>
          <w:sz w:val="20"/>
          <w:szCs w:val="20"/>
          <w:u w:val="single"/>
          <w:lang w:val="en-GB"/>
        </w:rPr>
        <w:t>Conclusion:</w:t>
      </w:r>
    </w:p>
    <w:p w14:paraId="7C842D7B" w14:textId="77777777" w:rsidR="001109B1" w:rsidRPr="00A224A9" w:rsidRDefault="001109B1" w:rsidP="001109B1">
      <w:pPr>
        <w:spacing w:after="0" w:line="240" w:lineRule="auto"/>
        <w:rPr>
          <w:rFonts w:ascii="Times" w:eastAsia="Batang" w:hAnsi="Times" w:cs="Times New Roman"/>
          <w:color w:val="000000"/>
          <w:sz w:val="20"/>
          <w:szCs w:val="20"/>
          <w:lang w:val="en-GB"/>
        </w:rPr>
      </w:pPr>
      <w:r w:rsidRPr="00A224A9">
        <w:rPr>
          <w:rFonts w:ascii="Times" w:eastAsia="Batang" w:hAnsi="Times" w:cs="Times New Roman"/>
          <w:color w:val="000000"/>
          <w:sz w:val="20"/>
          <w:szCs w:val="20"/>
          <w:lang w:val="en-GB"/>
        </w:rPr>
        <w:t>For new reporting Case 1, do not consider further the following schemes:</w:t>
      </w:r>
    </w:p>
    <w:p w14:paraId="75D1D0F3" w14:textId="77777777" w:rsidR="001109B1" w:rsidRPr="00A224A9" w:rsidRDefault="001109B1" w:rsidP="00634699">
      <w:pPr>
        <w:numPr>
          <w:ilvl w:val="0"/>
          <w:numId w:val="20"/>
        </w:numPr>
        <w:spacing w:after="0" w:line="252" w:lineRule="auto"/>
        <w:rPr>
          <w:rFonts w:ascii="Times" w:eastAsia="Batang" w:hAnsi="Times" w:cs="Times New Roman"/>
          <w:color w:val="000000"/>
          <w:sz w:val="20"/>
          <w:szCs w:val="20"/>
          <w:lang w:val="en-GB" w:eastAsia="x-none"/>
        </w:rPr>
      </w:pPr>
      <w:r w:rsidRPr="00A224A9">
        <w:rPr>
          <w:rFonts w:ascii="Times" w:eastAsia="Batang" w:hAnsi="Times" w:cs="Times New Roman"/>
          <w:color w:val="000000"/>
          <w:sz w:val="20"/>
          <w:szCs w:val="20"/>
          <w:lang w:val="en-GB" w:eastAsia="x-none"/>
        </w:rPr>
        <w:t>Case 1-2: CSI prediction</w:t>
      </w:r>
    </w:p>
    <w:p w14:paraId="0D49F17E" w14:textId="77777777" w:rsidR="001109B1" w:rsidRPr="00A224A9" w:rsidRDefault="001109B1" w:rsidP="00634699">
      <w:pPr>
        <w:numPr>
          <w:ilvl w:val="0"/>
          <w:numId w:val="20"/>
        </w:numPr>
        <w:spacing w:after="0" w:line="252" w:lineRule="auto"/>
        <w:rPr>
          <w:rFonts w:ascii="Times" w:eastAsia="Batang" w:hAnsi="Times" w:cs="Times New Roman"/>
          <w:color w:val="000000"/>
          <w:sz w:val="20"/>
          <w:szCs w:val="20"/>
          <w:lang w:val="en-GB" w:eastAsia="x-none"/>
        </w:rPr>
      </w:pPr>
      <w:r w:rsidRPr="00A224A9">
        <w:rPr>
          <w:rFonts w:ascii="Times" w:eastAsia="Batang" w:hAnsi="Times" w:cs="Times New Roman"/>
          <w:color w:val="000000"/>
          <w:sz w:val="20"/>
          <w:szCs w:val="20"/>
          <w:lang w:val="en-GB" w:eastAsia="x-none"/>
        </w:rPr>
        <w:t>Case 1-4: Interference covariance matrix</w:t>
      </w:r>
    </w:p>
    <w:p w14:paraId="68C221F3" w14:textId="77777777" w:rsidR="001109B1" w:rsidRPr="00A224A9" w:rsidRDefault="001109B1" w:rsidP="00634699">
      <w:pPr>
        <w:numPr>
          <w:ilvl w:val="0"/>
          <w:numId w:val="20"/>
        </w:numPr>
        <w:spacing w:after="0" w:line="252" w:lineRule="auto"/>
        <w:rPr>
          <w:rFonts w:ascii="Times" w:eastAsia="Batang" w:hAnsi="Times" w:cs="Times New Roman"/>
          <w:color w:val="000000"/>
          <w:sz w:val="20"/>
          <w:szCs w:val="20"/>
          <w:lang w:val="en-GB" w:eastAsia="x-none"/>
        </w:rPr>
      </w:pPr>
      <w:r w:rsidRPr="00A224A9">
        <w:rPr>
          <w:rFonts w:ascii="Times" w:eastAsia="Batang" w:hAnsi="Times" w:cs="Times New Roman"/>
          <w:color w:val="000000"/>
          <w:sz w:val="20"/>
          <w:szCs w:val="20"/>
          <w:lang w:val="en-GB" w:eastAsia="x-none"/>
        </w:rPr>
        <w:t>Case 1-9: Reference wideband CQI excludes worst sub-bands</w:t>
      </w:r>
    </w:p>
    <w:p w14:paraId="7A9D4370" w14:textId="77777777" w:rsidR="001109B1" w:rsidRPr="00A224A9" w:rsidRDefault="001109B1" w:rsidP="00634699">
      <w:pPr>
        <w:numPr>
          <w:ilvl w:val="0"/>
          <w:numId w:val="20"/>
        </w:numPr>
        <w:spacing w:after="0" w:line="252" w:lineRule="auto"/>
        <w:rPr>
          <w:rFonts w:ascii="Times" w:eastAsia="Batang" w:hAnsi="Times" w:cs="Times New Roman"/>
          <w:color w:val="000000"/>
          <w:sz w:val="20"/>
          <w:szCs w:val="20"/>
          <w:lang w:val="en-GB" w:eastAsia="x-none"/>
        </w:rPr>
      </w:pPr>
      <w:r w:rsidRPr="00A224A9">
        <w:rPr>
          <w:rFonts w:ascii="Times" w:eastAsia="Batang" w:hAnsi="Times" w:cs="Times New Roman"/>
          <w:color w:val="000000"/>
          <w:sz w:val="20"/>
          <w:szCs w:val="20"/>
          <w:lang w:val="en-GB" w:eastAsia="x-none"/>
        </w:rPr>
        <w:t>Case 1-10: CSI expiration time</w:t>
      </w:r>
    </w:p>
    <w:p w14:paraId="7E31098F" w14:textId="77777777" w:rsidR="001109B1" w:rsidRPr="000B22AA" w:rsidRDefault="001109B1" w:rsidP="001109B1">
      <w:pPr>
        <w:spacing w:after="0" w:line="240" w:lineRule="auto"/>
        <w:rPr>
          <w:rFonts w:ascii="Times" w:eastAsia="Batang" w:hAnsi="Times" w:cs="Times New Roman"/>
          <w:sz w:val="20"/>
          <w:szCs w:val="24"/>
          <w:highlight w:val="green"/>
          <w:lang w:val="en-GB" w:eastAsia="x-none"/>
        </w:rPr>
      </w:pPr>
    </w:p>
    <w:p w14:paraId="3A48A61D" w14:textId="77777777" w:rsidR="001109B1" w:rsidRPr="000B22AA" w:rsidRDefault="001109B1" w:rsidP="001109B1">
      <w:pPr>
        <w:spacing w:after="0" w:line="240" w:lineRule="auto"/>
        <w:rPr>
          <w:rFonts w:ascii="Times New Roman" w:eastAsia="Batang" w:hAnsi="Times New Roman" w:cs="Times New Roman"/>
          <w:b/>
          <w:bCs/>
          <w:sz w:val="32"/>
          <w:szCs w:val="32"/>
          <w:lang w:eastAsia="ko-KR"/>
        </w:rPr>
      </w:pPr>
      <w:r w:rsidRPr="000B22AA">
        <w:rPr>
          <w:rFonts w:ascii="Times" w:eastAsia="Batang" w:hAnsi="Times" w:cs="Times New Roman"/>
          <w:sz w:val="20"/>
          <w:szCs w:val="24"/>
          <w:highlight w:val="green"/>
          <w:lang w:val="en-GB" w:eastAsia="x-none"/>
        </w:rPr>
        <w:t>Agreements:</w:t>
      </w:r>
    </w:p>
    <w:p w14:paraId="1019876C" w14:textId="77777777" w:rsidR="001109B1" w:rsidRPr="000B22AA" w:rsidRDefault="001109B1" w:rsidP="001109B1">
      <w:pPr>
        <w:spacing w:after="0" w:line="240" w:lineRule="auto"/>
        <w:rPr>
          <w:rFonts w:ascii="Times New Roman" w:eastAsia="Batang" w:hAnsi="Times New Roman" w:cs="Times New Roman"/>
          <w:sz w:val="20"/>
          <w:szCs w:val="20"/>
          <w:lang w:val="en-GB" w:eastAsia="ko-KR"/>
        </w:rPr>
      </w:pPr>
      <w:r w:rsidRPr="000B22AA">
        <w:rPr>
          <w:rFonts w:ascii="Times New Roman" w:eastAsia="Batang" w:hAnsi="Times New Roman" w:cs="Times New Roman"/>
          <w:sz w:val="20"/>
          <w:szCs w:val="20"/>
          <w:lang w:val="en-GB" w:eastAsia="ko-KR"/>
        </w:rPr>
        <w:t>For new reporting Case 2, focus study on reporting of delta-CQI/MCS (Case 2-3):</w:t>
      </w:r>
    </w:p>
    <w:p w14:paraId="3E6CE864" w14:textId="77777777" w:rsidR="001109B1" w:rsidRPr="000B22AA" w:rsidRDefault="001109B1" w:rsidP="00634699">
      <w:pPr>
        <w:numPr>
          <w:ilvl w:val="0"/>
          <w:numId w:val="19"/>
        </w:numPr>
        <w:spacing w:after="0" w:line="252" w:lineRule="auto"/>
        <w:rPr>
          <w:rFonts w:ascii="Times New Roman" w:eastAsia="Batang" w:hAnsi="Times New Roman" w:cs="Times New Roman"/>
          <w:sz w:val="20"/>
          <w:szCs w:val="20"/>
          <w:lang w:val="en-GB" w:eastAsia="ko-KR"/>
        </w:rPr>
      </w:pPr>
      <w:r w:rsidRPr="000B22AA">
        <w:rPr>
          <w:rFonts w:ascii="Times New Roman" w:eastAsia="Batang" w:hAnsi="Times New Roman" w:cs="Times New Roman"/>
          <w:sz w:val="20"/>
          <w:szCs w:val="20"/>
          <w:lang w:val="en-GB" w:eastAsia="ko-KR"/>
        </w:rPr>
        <w:t>Note: this delta-CQI/MCS is determined based on UE implementation (for example, using SINR, LLR, raw BER, flipped bits, LDPC iterations, BLEP, # fail parity checks, etc.)</w:t>
      </w:r>
    </w:p>
    <w:p w14:paraId="731C19F8" w14:textId="77777777" w:rsidR="001109B1" w:rsidRPr="000B22AA" w:rsidRDefault="001109B1" w:rsidP="00634699">
      <w:pPr>
        <w:numPr>
          <w:ilvl w:val="1"/>
          <w:numId w:val="19"/>
        </w:numPr>
        <w:spacing w:after="0" w:line="252" w:lineRule="auto"/>
        <w:rPr>
          <w:rFonts w:ascii="Times New Roman" w:eastAsia="Batang" w:hAnsi="Times New Roman" w:cs="Times New Roman"/>
          <w:sz w:val="20"/>
          <w:szCs w:val="20"/>
          <w:lang w:val="en-GB" w:eastAsia="ko-KR"/>
        </w:rPr>
      </w:pPr>
      <w:r w:rsidRPr="000B22AA">
        <w:rPr>
          <w:rFonts w:ascii="Times New Roman" w:eastAsia="Batang" w:hAnsi="Times New Roman" w:cs="Times New Roman"/>
          <w:sz w:val="20"/>
          <w:szCs w:val="20"/>
          <w:lang w:val="en-GB" w:eastAsia="ko-KR"/>
        </w:rPr>
        <w:t>Companies are encouraged to provide more details in their analysis</w:t>
      </w:r>
    </w:p>
    <w:p w14:paraId="181D308A" w14:textId="77777777" w:rsidR="001109B1" w:rsidRPr="000B22AA" w:rsidRDefault="001109B1" w:rsidP="00634699">
      <w:pPr>
        <w:numPr>
          <w:ilvl w:val="0"/>
          <w:numId w:val="19"/>
        </w:numPr>
        <w:spacing w:after="0" w:line="252" w:lineRule="auto"/>
        <w:rPr>
          <w:rFonts w:ascii="Times New Roman" w:eastAsia="Batang" w:hAnsi="Times New Roman" w:cs="Times New Roman"/>
          <w:sz w:val="20"/>
          <w:szCs w:val="20"/>
          <w:lang w:val="en-GB" w:eastAsia="ko-KR"/>
        </w:rPr>
      </w:pPr>
      <w:r w:rsidRPr="000B22AA">
        <w:rPr>
          <w:rFonts w:ascii="Times New Roman" w:eastAsia="Batang" w:hAnsi="Times New Roman" w:cs="Times New Roman"/>
          <w:sz w:val="20"/>
          <w:szCs w:val="20"/>
          <w:lang w:val="en-GB" w:eastAsia="ko-KR"/>
        </w:rPr>
        <w:t>FFS: Granularity of new report type (e.g. units of CQI or MCS, how many bits)</w:t>
      </w:r>
    </w:p>
    <w:p w14:paraId="32DBD1E9" w14:textId="77777777" w:rsidR="001109B1" w:rsidRPr="000B22AA" w:rsidRDefault="001109B1" w:rsidP="00634699">
      <w:pPr>
        <w:numPr>
          <w:ilvl w:val="0"/>
          <w:numId w:val="19"/>
        </w:numPr>
        <w:spacing w:after="0" w:line="252" w:lineRule="auto"/>
        <w:rPr>
          <w:rFonts w:ascii="Times New Roman" w:eastAsia="Batang" w:hAnsi="Times New Roman" w:cs="Times New Roman"/>
          <w:sz w:val="20"/>
          <w:szCs w:val="20"/>
          <w:lang w:val="en-GB" w:eastAsia="ko-KR"/>
        </w:rPr>
      </w:pPr>
      <w:r w:rsidRPr="000B22AA">
        <w:rPr>
          <w:rFonts w:ascii="Times New Roman" w:eastAsia="Batang" w:hAnsi="Times New Roman" w:cs="Times New Roman"/>
          <w:sz w:val="20"/>
          <w:szCs w:val="20"/>
          <w:lang w:val="en-GB" w:eastAsia="ko-KR"/>
        </w:rPr>
        <w:t>FFS: Whether quantity reported is relative to the scheduled MCS</w:t>
      </w:r>
    </w:p>
    <w:p w14:paraId="36109ED4" w14:textId="77777777" w:rsidR="001109B1" w:rsidRPr="000B22AA" w:rsidRDefault="001109B1" w:rsidP="001109B1">
      <w:pPr>
        <w:spacing w:after="0" w:line="240" w:lineRule="auto"/>
        <w:rPr>
          <w:rFonts w:ascii="Times" w:eastAsia="Batang" w:hAnsi="Times" w:cs="Times New Roman"/>
          <w:sz w:val="20"/>
          <w:szCs w:val="24"/>
          <w:lang w:val="en-GB"/>
        </w:rPr>
      </w:pPr>
    </w:p>
    <w:p w14:paraId="36A9F3EC" w14:textId="77777777" w:rsidR="001109B1" w:rsidRPr="00B556AC" w:rsidRDefault="001109B1" w:rsidP="001109B1">
      <w:pPr>
        <w:spacing w:after="0" w:line="240" w:lineRule="auto"/>
        <w:rPr>
          <w:rFonts w:ascii="Times New Roman" w:eastAsia="Batang" w:hAnsi="Times New Roman" w:cs="Times New Roman"/>
          <w:sz w:val="20"/>
          <w:lang w:val="en-US"/>
        </w:rPr>
      </w:pPr>
      <w:r w:rsidRPr="00B556AC">
        <w:rPr>
          <w:rFonts w:ascii="Times New Roman" w:eastAsia="Batang" w:hAnsi="Times New Roman" w:cs="Times New Roman"/>
          <w:sz w:val="20"/>
          <w:szCs w:val="24"/>
          <w:highlight w:val="green"/>
          <w:lang w:val="en-GB"/>
        </w:rPr>
        <w:t>Agreement</w:t>
      </w:r>
      <w:r w:rsidRPr="00B556AC">
        <w:rPr>
          <w:rFonts w:ascii="Times New Roman" w:eastAsia="Batang" w:hAnsi="Times New Roman" w:cs="Times New Roman"/>
          <w:sz w:val="20"/>
          <w:szCs w:val="24"/>
          <w:lang w:val="en-GB"/>
        </w:rPr>
        <w:t>: Focus study on the following for new reporting Case 1:</w:t>
      </w:r>
    </w:p>
    <w:p w14:paraId="30FF7476" w14:textId="77777777" w:rsidR="001109B1" w:rsidRPr="00B556AC" w:rsidRDefault="001109B1" w:rsidP="00634699">
      <w:pPr>
        <w:numPr>
          <w:ilvl w:val="0"/>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 xml:space="preserve">Reporting of new metric, where new metric shall be determined based on network configured channel and interference measurement interval (multiple CMR and/or IMR instances) to enable accurate MCS selection. </w:t>
      </w:r>
    </w:p>
    <w:p w14:paraId="53239088" w14:textId="77777777" w:rsidR="001109B1" w:rsidRPr="00B556AC" w:rsidRDefault="001109B1" w:rsidP="00634699">
      <w:pPr>
        <w:numPr>
          <w:ilvl w:val="1"/>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Downselect by RAN1#105 to at most a single method from the following options:</w:t>
      </w:r>
    </w:p>
    <w:p w14:paraId="166C9E0E" w14:textId="77777777" w:rsidR="001109B1" w:rsidRPr="00B556AC" w:rsidRDefault="001109B1" w:rsidP="001109B1">
      <w:pPr>
        <w:spacing w:after="0" w:line="252" w:lineRule="auto"/>
        <w:ind w:leftChars="400" w:left="880"/>
        <w:rPr>
          <w:rFonts w:ascii="Times New Roman" w:eastAsia="Calibri" w:hAnsi="Times New Roman" w:cs="Times New Roman"/>
          <w:sz w:val="20"/>
          <w:szCs w:val="24"/>
          <w:lang w:val="en-GB" w:eastAsia="x-none"/>
        </w:rPr>
      </w:pPr>
    </w:p>
    <w:p w14:paraId="5FF84119" w14:textId="77777777" w:rsidR="001109B1" w:rsidRPr="00B556AC" w:rsidRDefault="001109B1" w:rsidP="00634699">
      <w:pPr>
        <w:numPr>
          <w:ilvl w:val="2"/>
          <w:numId w:val="19"/>
        </w:numPr>
        <w:spacing w:after="0" w:line="252" w:lineRule="auto"/>
        <w:rPr>
          <w:rFonts w:ascii="Calibri" w:eastAsia="Times New Roman" w:hAnsi="Calibri" w:cs="Calibri"/>
          <w:sz w:val="20"/>
          <w:szCs w:val="24"/>
          <w:lang w:val="en-GB" w:eastAsia="x-none"/>
        </w:rPr>
      </w:pPr>
      <w:r w:rsidRPr="00B556AC">
        <w:rPr>
          <w:rFonts w:ascii="Times New Roman" w:eastAsia="Batang" w:hAnsi="Times New Roman" w:cs="Times New Roman"/>
          <w:sz w:val="20"/>
          <w:szCs w:val="24"/>
          <w:lang w:val="en-GB" w:eastAsia="x-none"/>
        </w:rPr>
        <w:t>Mean-CQI/SINR and stdev-CQI/SINR (FFS details)</w:t>
      </w:r>
    </w:p>
    <w:p w14:paraId="51E636E5" w14:textId="77777777" w:rsidR="001109B1" w:rsidRPr="00B556AC" w:rsidRDefault="001109B1" w:rsidP="00634699">
      <w:pPr>
        <w:numPr>
          <w:ilvl w:val="2"/>
          <w:numId w:val="19"/>
        </w:numPr>
        <w:spacing w:after="0" w:line="252" w:lineRule="auto"/>
        <w:rPr>
          <w:rFonts w:ascii="Times" w:eastAsia="Batang" w:hAnsi="Times" w:cs="Times New Roman"/>
          <w:sz w:val="20"/>
          <w:szCs w:val="24"/>
          <w:lang w:val="en-GB" w:eastAsia="x-none"/>
        </w:rPr>
      </w:pPr>
      <w:r w:rsidRPr="00B556AC">
        <w:rPr>
          <w:rFonts w:ascii="Times New Roman" w:eastAsia="Batang" w:hAnsi="Times New Roman" w:cs="Times New Roman"/>
          <w:sz w:val="20"/>
          <w:szCs w:val="24"/>
          <w:lang w:val="en-GB" w:eastAsia="x-none"/>
        </w:rPr>
        <w:t>CSI based on worst IMR occasion (FFS details)</w:t>
      </w:r>
    </w:p>
    <w:p w14:paraId="07D4CEBB" w14:textId="77777777" w:rsidR="001109B1" w:rsidRPr="00B556AC" w:rsidRDefault="001109B1" w:rsidP="00634699">
      <w:pPr>
        <w:numPr>
          <w:ilvl w:val="2"/>
          <w:numId w:val="19"/>
        </w:numPr>
        <w:spacing w:after="0" w:line="252" w:lineRule="auto"/>
        <w:rPr>
          <w:rFonts w:ascii="Times" w:eastAsia="Batang" w:hAnsi="Times" w:cs="Times New Roman"/>
          <w:sz w:val="20"/>
          <w:szCs w:val="24"/>
          <w:lang w:val="en-GB" w:eastAsia="x-none"/>
        </w:rPr>
      </w:pPr>
      <w:r w:rsidRPr="00B556AC">
        <w:rPr>
          <w:rFonts w:ascii="Times New Roman" w:eastAsia="Batang" w:hAnsi="Times New Roman" w:cs="Times New Roman"/>
          <w:sz w:val="20"/>
          <w:szCs w:val="24"/>
          <w:lang w:val="en-GB" w:eastAsia="x-none"/>
        </w:rPr>
        <w:t>Interference standard deviation (FFS details)</w:t>
      </w:r>
    </w:p>
    <w:p w14:paraId="0A0B7FC1" w14:textId="77777777" w:rsidR="001109B1" w:rsidRPr="00B556AC" w:rsidRDefault="001109B1" w:rsidP="00634699">
      <w:pPr>
        <w:numPr>
          <w:ilvl w:val="2"/>
          <w:numId w:val="19"/>
        </w:numPr>
        <w:spacing w:after="0" w:line="252" w:lineRule="auto"/>
        <w:rPr>
          <w:rFonts w:ascii="Times" w:eastAsia="Batang" w:hAnsi="Times" w:cs="Times New Roman"/>
          <w:sz w:val="20"/>
          <w:szCs w:val="24"/>
          <w:lang w:val="en-GB" w:eastAsia="x-none"/>
        </w:rPr>
      </w:pPr>
      <w:r w:rsidRPr="00B556AC">
        <w:rPr>
          <w:rFonts w:ascii="Times New Roman" w:eastAsia="Batang" w:hAnsi="Times New Roman" w:cs="Times New Roman"/>
          <w:sz w:val="20"/>
          <w:szCs w:val="24"/>
          <w:lang w:val="en-GB" w:eastAsia="x-none"/>
        </w:rPr>
        <w:t>Worst-M CQI (FFS details)</w:t>
      </w:r>
    </w:p>
    <w:p w14:paraId="7630BBD8" w14:textId="77777777" w:rsidR="001109B1" w:rsidRPr="00B556AC" w:rsidRDefault="001109B1" w:rsidP="00634699">
      <w:pPr>
        <w:numPr>
          <w:ilvl w:val="1"/>
          <w:numId w:val="19"/>
        </w:numPr>
        <w:spacing w:after="0" w:line="252" w:lineRule="auto"/>
        <w:rPr>
          <w:rFonts w:ascii="Times" w:eastAsia="Batang" w:hAnsi="Times" w:cs="Times New Roman"/>
          <w:sz w:val="20"/>
          <w:szCs w:val="24"/>
          <w:lang w:val="en-GB" w:eastAsia="x-none"/>
        </w:rPr>
      </w:pPr>
      <w:r w:rsidRPr="00B556AC">
        <w:rPr>
          <w:rFonts w:ascii="Times New Roman" w:eastAsia="Batang" w:hAnsi="Times New Roman" w:cs="Times New Roman"/>
          <w:sz w:val="20"/>
          <w:szCs w:val="24"/>
          <w:lang w:val="en-GB" w:eastAsia="x-none"/>
        </w:rPr>
        <w:t>FFS: Whether network configured channel and interference measurement interval can also be applied to existing CSI type</w:t>
      </w:r>
    </w:p>
    <w:p w14:paraId="46A3382B" w14:textId="77777777" w:rsidR="001109B1" w:rsidRPr="00B556AC" w:rsidRDefault="001109B1" w:rsidP="00634699">
      <w:pPr>
        <w:numPr>
          <w:ilvl w:val="0"/>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Increasing granularity of subband CQI (e.g. 3-bits differential subband CQI or 4-bits full subband CQI).</w:t>
      </w:r>
    </w:p>
    <w:p w14:paraId="7EAE9645" w14:textId="77777777" w:rsidR="001109B1" w:rsidRPr="00B556AC" w:rsidRDefault="001109B1" w:rsidP="00634699">
      <w:pPr>
        <w:numPr>
          <w:ilvl w:val="0"/>
          <w:numId w:val="19"/>
        </w:numPr>
        <w:spacing w:after="0" w:line="252" w:lineRule="auto"/>
        <w:rPr>
          <w:rFonts w:ascii="Calibri" w:eastAsia="Batang" w:hAnsi="Calibri" w:cs="Calibri"/>
          <w:sz w:val="20"/>
          <w:szCs w:val="24"/>
          <w:lang w:val="en-GB" w:eastAsia="x-none"/>
        </w:rPr>
      </w:pPr>
      <w:r w:rsidRPr="00B556AC">
        <w:rPr>
          <w:rFonts w:ascii="Times New Roman" w:eastAsia="Batang" w:hAnsi="Times New Roman" w:cs="Times New Roman"/>
          <w:sz w:val="20"/>
          <w:szCs w:val="24"/>
          <w:lang w:val="en-GB" w:eastAsia="x-none"/>
        </w:rPr>
        <w:t>Updating only CQI in a report, where CQI is conditioned on a previous instance in which RI/PMI/(CRI) is updated.</w:t>
      </w:r>
    </w:p>
    <w:p w14:paraId="0AC7CE4E" w14:textId="77777777" w:rsidR="001109B1" w:rsidRPr="00B556AC" w:rsidRDefault="001109B1" w:rsidP="00634699">
      <w:pPr>
        <w:numPr>
          <w:ilvl w:val="1"/>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 xml:space="preserve">Applicable for same reporting quantity as R16 for CQI. </w:t>
      </w:r>
    </w:p>
    <w:p w14:paraId="2E4235EB" w14:textId="77777777" w:rsidR="001109B1" w:rsidRPr="00B556AC" w:rsidRDefault="001109B1" w:rsidP="00634699">
      <w:pPr>
        <w:numPr>
          <w:ilvl w:val="1"/>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FFS: Whether network configured channel and interference measurement interval can also be applied</w:t>
      </w:r>
    </w:p>
    <w:p w14:paraId="3D1B38F6" w14:textId="77777777" w:rsidR="001109B1" w:rsidRPr="00B556AC" w:rsidRDefault="001109B1" w:rsidP="00634699">
      <w:pPr>
        <w:numPr>
          <w:ilvl w:val="1"/>
          <w:numId w:val="19"/>
        </w:numPr>
        <w:spacing w:after="0" w:line="252" w:lineRule="auto"/>
        <w:rPr>
          <w:rFonts w:ascii="Times New Roman" w:eastAsia="Batang" w:hAnsi="Times New Roman" w:cs="Times New Roman"/>
          <w:sz w:val="20"/>
          <w:szCs w:val="24"/>
          <w:lang w:val="en-GB" w:eastAsia="x-none"/>
        </w:rPr>
      </w:pPr>
      <w:r w:rsidRPr="00B556AC">
        <w:rPr>
          <w:rFonts w:ascii="Times New Roman" w:eastAsia="Batang" w:hAnsi="Times New Roman" w:cs="Times New Roman"/>
          <w:sz w:val="20"/>
          <w:szCs w:val="24"/>
          <w:lang w:val="en-GB" w:eastAsia="x-none"/>
        </w:rPr>
        <w:t>FFS: Whether RI/PMI/(CRI) is transmitted in a report where only CQI is updated</w:t>
      </w:r>
    </w:p>
    <w:p w14:paraId="20F8BFD2" w14:textId="3592921F" w:rsidR="007038E5" w:rsidRPr="000B22AA" w:rsidRDefault="001109B1" w:rsidP="001109B1">
      <w:pPr>
        <w:rPr>
          <w:rFonts w:ascii="Times New Roman" w:eastAsia="Batang" w:hAnsi="Times New Roman" w:cs="Times New Roman"/>
          <w:sz w:val="20"/>
          <w:szCs w:val="24"/>
          <w:lang w:val="en-US" w:eastAsia="x-none"/>
        </w:rPr>
      </w:pPr>
      <w:r w:rsidRPr="000B22AA">
        <w:rPr>
          <w:rFonts w:ascii="Times New Roman" w:eastAsia="Batang" w:hAnsi="Times New Roman" w:cs="Times New Roman"/>
          <w:sz w:val="20"/>
          <w:szCs w:val="24"/>
          <w:lang w:val="en-GB" w:eastAsia="x-none"/>
        </w:rPr>
        <w:t xml:space="preserve">FFS: whether the CQI processing time can be </w:t>
      </w:r>
      <w:r w:rsidRPr="000B22AA">
        <w:rPr>
          <w:rFonts w:ascii="Times New Roman" w:eastAsia="Batang" w:hAnsi="Times New Roman" w:cs="Times New Roman"/>
          <w:strike/>
          <w:sz w:val="20"/>
          <w:szCs w:val="24"/>
          <w:lang w:val="en-GB" w:eastAsia="x-none"/>
        </w:rPr>
        <w:t>is</w:t>
      </w:r>
      <w:r w:rsidRPr="000B22AA">
        <w:rPr>
          <w:rFonts w:ascii="Times New Roman" w:eastAsia="Batang" w:hAnsi="Times New Roman" w:cs="Times New Roman"/>
          <w:sz w:val="20"/>
          <w:szCs w:val="24"/>
          <w:lang w:val="en-GB" w:eastAsia="x-none"/>
        </w:rPr>
        <w:t xml:space="preserve"> reduced compared to Rel-16 CSI processing delay</w:t>
      </w:r>
    </w:p>
    <w:p w14:paraId="048546DB" w14:textId="77777777" w:rsidR="00CC4D88" w:rsidRPr="000B22AA" w:rsidRDefault="00CC4D88" w:rsidP="00CF5B6C">
      <w:pPr>
        <w:rPr>
          <w:lang w:val="en-US"/>
        </w:rPr>
      </w:pPr>
    </w:p>
    <w:p w14:paraId="231E64EA" w14:textId="36EB4CD3" w:rsidR="00477768" w:rsidRPr="000B22AA" w:rsidRDefault="008B5CB5" w:rsidP="00CE0424">
      <w:pPr>
        <w:pStyle w:val="BodyText"/>
        <w:rPr>
          <w:lang w:val="en-US"/>
        </w:rPr>
      </w:pPr>
      <w:r w:rsidRPr="000B22AA">
        <w:rPr>
          <w:lang w:val="en-US"/>
        </w:rPr>
        <w:t xml:space="preserve">In this paper we present our view on </w:t>
      </w:r>
      <w:r w:rsidR="006E6E74">
        <w:rPr>
          <w:lang w:val="en-US"/>
        </w:rPr>
        <w:t>the</w:t>
      </w:r>
      <w:r w:rsidR="0099628F" w:rsidRPr="000B22AA">
        <w:rPr>
          <w:lang w:val="en-US"/>
        </w:rPr>
        <w:t xml:space="preserve"> CSI feedback enhancements</w:t>
      </w:r>
      <w:r w:rsidR="006E6E74">
        <w:rPr>
          <w:lang w:val="en-US"/>
        </w:rPr>
        <w:t xml:space="preserve"> listed for further study</w:t>
      </w:r>
      <w:r w:rsidRPr="000B22AA">
        <w:rPr>
          <w:lang w:val="en-US"/>
        </w:rPr>
        <w:t>.</w:t>
      </w:r>
    </w:p>
    <w:p w14:paraId="55453B5B" w14:textId="684191E6" w:rsidR="00CA7502" w:rsidRPr="000B22AA" w:rsidRDefault="004000E8" w:rsidP="00CA7502">
      <w:pPr>
        <w:pStyle w:val="Heading1"/>
        <w:rPr>
          <w:lang w:val="en-US"/>
        </w:rPr>
      </w:pPr>
      <w:bookmarkStart w:id="0" w:name="_Ref178064866"/>
      <w:r w:rsidRPr="000B22AA">
        <w:rPr>
          <w:lang w:val="en-US"/>
        </w:rPr>
        <w:t>Discussion</w:t>
      </w:r>
      <w:bookmarkEnd w:id="0"/>
    </w:p>
    <w:p w14:paraId="51819465" w14:textId="4374079D" w:rsidR="00ED69F0" w:rsidRPr="000B22AA" w:rsidRDefault="00ED69F0" w:rsidP="00274DD4">
      <w:pPr>
        <w:pStyle w:val="Heading2"/>
      </w:pPr>
      <w:r w:rsidRPr="000B22AA">
        <w:t>New CSI reporting Case 1</w:t>
      </w:r>
    </w:p>
    <w:p w14:paraId="07EA728A" w14:textId="070EEAF4" w:rsidR="00843853" w:rsidRPr="000B22AA" w:rsidRDefault="002B0025" w:rsidP="00162ED0">
      <w:pPr>
        <w:rPr>
          <w:lang w:val="en-US" w:eastAsia="ja-JP"/>
        </w:rPr>
      </w:pPr>
      <w:r>
        <w:rPr>
          <w:lang w:val="en-GB" w:eastAsia="ja-JP"/>
        </w:rPr>
        <w:t>As presented earlier, t</w:t>
      </w:r>
      <w:r w:rsidR="00ED69F0" w:rsidRPr="000B22AA">
        <w:rPr>
          <w:lang w:val="en-GB" w:eastAsia="ja-JP"/>
        </w:rPr>
        <w:t xml:space="preserve">he CSI feedback enhancement objective for </w:t>
      </w:r>
      <w:r w:rsidR="00ED69F0" w:rsidRPr="000B22AA">
        <w:rPr>
          <w:lang w:val="en-US"/>
        </w:rPr>
        <w:t xml:space="preserve">Rel-17 IIoT/URLLC work item was to allow </w:t>
      </w:r>
      <w:r w:rsidR="001C71C3" w:rsidRPr="000B22AA">
        <w:rPr>
          <w:lang w:val="en-US"/>
        </w:rPr>
        <w:t xml:space="preserve">for more accurate MCS selection </w:t>
      </w:r>
      <w:r w:rsidR="001C71C3" w:rsidRPr="000B22AA">
        <w:rPr>
          <w:lang w:val="en-US"/>
        </w:rPr>
        <w:fldChar w:fldCharType="begin"/>
      </w:r>
      <w:r w:rsidR="001C71C3" w:rsidRPr="000B22AA">
        <w:rPr>
          <w:lang w:val="en-US"/>
        </w:rPr>
        <w:instrText xml:space="preserve"> REF _Ref47342408 \r \h </w:instrText>
      </w:r>
      <w:r w:rsidR="001C71C3" w:rsidRPr="000B22AA">
        <w:rPr>
          <w:lang w:val="en-US"/>
        </w:rPr>
      </w:r>
      <w:r w:rsidR="001C71C3" w:rsidRPr="000B22AA">
        <w:rPr>
          <w:lang w:val="en-US"/>
        </w:rPr>
        <w:fldChar w:fldCharType="separate"/>
      </w:r>
      <w:r w:rsidR="00D61BC1" w:rsidRPr="000B22AA">
        <w:rPr>
          <w:lang w:val="en-US"/>
        </w:rPr>
        <w:t>[1]</w:t>
      </w:r>
      <w:r w:rsidR="001C71C3" w:rsidRPr="000B22AA">
        <w:rPr>
          <w:lang w:val="en-US"/>
        </w:rPr>
        <w:fldChar w:fldCharType="end"/>
      </w:r>
      <w:r>
        <w:rPr>
          <w:lang w:val="en-US"/>
        </w:rPr>
        <w:t>.</w:t>
      </w:r>
      <w:r w:rsidR="001C71C3" w:rsidRPr="000B22AA">
        <w:rPr>
          <w:lang w:val="en-US"/>
        </w:rPr>
        <w:t xml:space="preserve"> </w:t>
      </w:r>
      <w:r w:rsidR="001C71C3" w:rsidRPr="000B22AA">
        <w:rPr>
          <w:lang w:val="en-US" w:eastAsia="ja-JP"/>
        </w:rPr>
        <w:t xml:space="preserve">In our opinion the MCS selection is inaccurate due to the fundamental limitation that CSI is measured at a time instance before a PDSCH is transmitted. Due to this fact it is impossible to perform link adaption for a PDSCH having perfect knowledge of the radio quality experienced by the PDSCH. Therefore, there will always be some degree of uncertainty that link adaption has to deal with. </w:t>
      </w:r>
      <w:r w:rsidR="0020551D" w:rsidRPr="000B22AA">
        <w:rPr>
          <w:lang w:val="en-US" w:eastAsia="ja-JP"/>
        </w:rPr>
        <w:t>However</w:t>
      </w:r>
      <w:r w:rsidR="009B2138" w:rsidRPr="000B22AA">
        <w:rPr>
          <w:lang w:val="en-US" w:eastAsia="ja-JP"/>
        </w:rPr>
        <w:t xml:space="preserve">, link adaptation is </w:t>
      </w:r>
      <w:r w:rsidR="0020551D" w:rsidRPr="000B22AA">
        <w:rPr>
          <w:lang w:val="en-US" w:eastAsia="ja-JP"/>
        </w:rPr>
        <w:t xml:space="preserve">in </w:t>
      </w:r>
      <w:r w:rsidR="009B2138" w:rsidRPr="000B22AA">
        <w:rPr>
          <w:lang w:val="en-US" w:eastAsia="ja-JP"/>
        </w:rPr>
        <w:t xml:space="preserve">a much better position to select a more accurate MCS </w:t>
      </w:r>
      <w:r w:rsidR="0020551D" w:rsidRPr="000B22AA">
        <w:rPr>
          <w:lang w:val="en-US" w:eastAsia="ja-JP"/>
        </w:rPr>
        <w:t xml:space="preserve">if the uncertainty in reported CSI is known. </w:t>
      </w:r>
      <w:r w:rsidR="00931643" w:rsidRPr="000B22AA">
        <w:rPr>
          <w:lang w:val="en-US" w:eastAsia="ja-JP"/>
        </w:rPr>
        <w:t xml:space="preserve">For URLLC with high reliability requirements </w:t>
      </w:r>
      <w:r w:rsidR="003E06EC" w:rsidRPr="008814E7">
        <w:rPr>
          <w:lang w:val="en-US" w:eastAsia="ja-JP"/>
        </w:rPr>
        <w:t xml:space="preserve">the </w:t>
      </w:r>
      <w:r w:rsidR="00931643" w:rsidRPr="000B22AA">
        <w:rPr>
          <w:lang w:val="en-US" w:eastAsia="ja-JP"/>
        </w:rPr>
        <w:t>link adaptation need</w:t>
      </w:r>
      <w:r w:rsidR="006E0D44" w:rsidRPr="000B22AA">
        <w:rPr>
          <w:lang w:val="en-US" w:eastAsia="ja-JP"/>
        </w:rPr>
        <w:t>s</w:t>
      </w:r>
      <w:r w:rsidR="00931643" w:rsidRPr="000B22AA">
        <w:rPr>
          <w:lang w:val="en-US" w:eastAsia="ja-JP"/>
        </w:rPr>
        <w:t xml:space="preserve"> to account for the uncertainty </w:t>
      </w:r>
      <w:r w:rsidR="00987D2C" w:rsidRPr="000B22AA">
        <w:rPr>
          <w:lang w:val="en-US" w:eastAsia="ja-JP"/>
        </w:rPr>
        <w:t xml:space="preserve">CSI </w:t>
      </w:r>
      <w:r w:rsidR="00931643" w:rsidRPr="000B22AA">
        <w:rPr>
          <w:lang w:val="en-US" w:eastAsia="ja-JP"/>
        </w:rPr>
        <w:t xml:space="preserve">such that link adaption accounts for events that </w:t>
      </w:r>
      <w:r w:rsidR="009C0AE9" w:rsidRPr="000B22AA">
        <w:rPr>
          <w:lang w:val="en-US" w:eastAsia="ja-JP"/>
        </w:rPr>
        <w:t xml:space="preserve">can </w:t>
      </w:r>
      <w:r w:rsidR="00931643" w:rsidRPr="000B22AA">
        <w:rPr>
          <w:lang w:val="en-US" w:eastAsia="ja-JP"/>
        </w:rPr>
        <w:t>happen</w:t>
      </w:r>
      <w:r>
        <w:rPr>
          <w:lang w:val="en-US" w:eastAsia="ja-JP"/>
        </w:rPr>
        <w:t xml:space="preserve"> occasionally</w:t>
      </w:r>
      <w:r w:rsidR="009C0AE9" w:rsidRPr="000B22AA">
        <w:rPr>
          <w:lang w:val="en-US" w:eastAsia="ja-JP"/>
        </w:rPr>
        <w:t>, i.e. low-</w:t>
      </w:r>
      <w:r>
        <w:rPr>
          <w:lang w:val="en-US" w:eastAsia="ja-JP"/>
        </w:rPr>
        <w:t>likelihood</w:t>
      </w:r>
      <w:r w:rsidR="009C0AE9" w:rsidRPr="000B22AA">
        <w:rPr>
          <w:lang w:val="en-US" w:eastAsia="ja-JP"/>
        </w:rPr>
        <w:t xml:space="preserve"> events.</w:t>
      </w:r>
    </w:p>
    <w:p w14:paraId="017E9D17" w14:textId="7FC87B3A" w:rsidR="003E43A0" w:rsidRPr="000B22AA" w:rsidRDefault="00171EE4" w:rsidP="00171EE4">
      <w:pPr>
        <w:pStyle w:val="Heading3"/>
      </w:pPr>
      <w:r w:rsidRPr="000B22AA">
        <w:t>CSI based on worst IMR occasion</w:t>
      </w:r>
    </w:p>
    <w:p w14:paraId="1BF5B0FE" w14:textId="492C6DC2" w:rsidR="00C22F1E" w:rsidRPr="000B22AA" w:rsidRDefault="00E430DC" w:rsidP="00171EE4">
      <w:pPr>
        <w:rPr>
          <w:lang w:val="en-GB" w:eastAsia="ja-JP"/>
        </w:rPr>
      </w:pPr>
      <w:r w:rsidRPr="000B22AA">
        <w:rPr>
          <w:lang w:val="en-GB" w:eastAsia="ja-JP"/>
        </w:rPr>
        <w:t xml:space="preserve">This is referenced as Case 1-5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Pr="000B22AA">
        <w:rPr>
          <w:lang w:val="en-GB" w:eastAsia="ja-JP"/>
        </w:rPr>
        <w:t xml:space="preserve"> and </w:t>
      </w:r>
      <w:r w:rsidR="00C22F1E" w:rsidRPr="000B22AA">
        <w:rPr>
          <w:lang w:val="en-GB" w:eastAsia="ja-JP"/>
        </w:rPr>
        <w:t xml:space="preserve">in </w:t>
      </w:r>
      <w:r w:rsidR="00C22F1E" w:rsidRPr="000B22AA">
        <w:rPr>
          <w:lang w:val="en-GB" w:eastAsia="ja-JP"/>
        </w:rPr>
        <w:fldChar w:fldCharType="begin"/>
      </w:r>
      <w:r w:rsidR="00C22F1E" w:rsidRPr="000B22AA">
        <w:rPr>
          <w:lang w:val="en-GB" w:eastAsia="ja-JP"/>
        </w:rPr>
        <w:instrText xml:space="preserve"> REF _Ref70953185 \r \h </w:instrText>
      </w:r>
      <w:r w:rsidR="00C22F1E" w:rsidRPr="000B22AA">
        <w:rPr>
          <w:lang w:val="en-GB" w:eastAsia="ja-JP"/>
        </w:rPr>
      </w:r>
      <w:r w:rsidR="00C22F1E" w:rsidRPr="000B22AA">
        <w:rPr>
          <w:lang w:val="en-GB" w:eastAsia="ja-JP"/>
        </w:rPr>
        <w:fldChar w:fldCharType="separate"/>
      </w:r>
      <w:r w:rsidR="00D61BC1" w:rsidRPr="000B22AA">
        <w:rPr>
          <w:lang w:val="en-GB" w:eastAsia="ja-JP"/>
        </w:rPr>
        <w:t>[5]</w:t>
      </w:r>
      <w:r w:rsidR="00C22F1E" w:rsidRPr="000B22AA">
        <w:rPr>
          <w:lang w:val="en-GB" w:eastAsia="ja-JP"/>
        </w:rPr>
        <w:fldChar w:fldCharType="end"/>
      </w:r>
      <w:r w:rsidR="00C22F1E" w:rsidRPr="000B22AA">
        <w:rPr>
          <w:lang w:val="en-GB" w:eastAsia="ja-JP"/>
        </w:rPr>
        <w:t xml:space="preserve"> </w:t>
      </w:r>
      <w:r w:rsidR="005F1036" w:rsidRPr="000B22AA">
        <w:rPr>
          <w:lang w:val="en-GB" w:eastAsia="ja-JP"/>
        </w:rPr>
        <w:t xml:space="preserve">the scheme </w:t>
      </w:r>
      <w:r w:rsidRPr="000B22AA">
        <w:rPr>
          <w:lang w:val="en-GB" w:eastAsia="ja-JP"/>
        </w:rPr>
        <w:t>reach</w:t>
      </w:r>
      <w:r w:rsidR="005F1036" w:rsidRPr="000B22AA">
        <w:rPr>
          <w:lang w:val="en-GB" w:eastAsia="ja-JP"/>
        </w:rPr>
        <w:t>ed</w:t>
      </w:r>
      <w:r w:rsidRPr="000B22AA">
        <w:rPr>
          <w:lang w:val="en-GB" w:eastAsia="ja-JP"/>
        </w:rPr>
        <w:t xml:space="preserve"> </w:t>
      </w:r>
      <w:r w:rsidR="005F1036" w:rsidRPr="000B22AA">
        <w:rPr>
          <w:lang w:val="en-GB" w:eastAsia="ja-JP"/>
        </w:rPr>
        <w:t xml:space="preserve">a UE satisfactory of </w:t>
      </w:r>
      <w:r w:rsidR="00C22F1E" w:rsidRPr="000B22AA">
        <w:rPr>
          <w:lang w:val="en-GB" w:eastAsia="ja-JP"/>
        </w:rPr>
        <w:t>~</w:t>
      </w:r>
      <w:r w:rsidRPr="000B22AA">
        <w:rPr>
          <w:lang w:val="en-GB" w:eastAsia="ja-JP"/>
        </w:rPr>
        <w:t>58%</w:t>
      </w:r>
      <w:r w:rsidR="00C22F1E" w:rsidRPr="000B22AA">
        <w:rPr>
          <w:lang w:val="en-GB" w:eastAsia="ja-JP"/>
        </w:rPr>
        <w:t xml:space="preserve"> with sub-band CSI and ~49% with wide-band CSI in R15 AR/VR scenario without eMBB traffic</w:t>
      </w:r>
      <w:r w:rsidR="005F1036" w:rsidRPr="000B22AA">
        <w:rPr>
          <w:lang w:val="en-GB" w:eastAsia="ja-JP"/>
        </w:rPr>
        <w:t xml:space="preserve">. </w:t>
      </w:r>
      <w:r w:rsidR="00C22F1E" w:rsidRPr="000B22AA">
        <w:rPr>
          <w:lang w:val="en-GB" w:eastAsia="ja-JP"/>
        </w:rPr>
        <w:t xml:space="preserve">In our contribution </w:t>
      </w:r>
      <w:r w:rsidR="00C22F1E" w:rsidRPr="000B22AA">
        <w:rPr>
          <w:lang w:val="en-GB" w:eastAsia="ja-JP"/>
        </w:rPr>
        <w:fldChar w:fldCharType="begin"/>
      </w:r>
      <w:r w:rsidR="00C22F1E" w:rsidRPr="000B22AA">
        <w:rPr>
          <w:lang w:val="en-GB" w:eastAsia="ja-JP"/>
        </w:rPr>
        <w:instrText xml:space="preserve"> REF _Ref70954407 \r \h </w:instrText>
      </w:r>
      <w:r w:rsidR="00C22F1E" w:rsidRPr="000B22AA">
        <w:rPr>
          <w:lang w:val="en-GB" w:eastAsia="ja-JP"/>
        </w:rPr>
      </w:r>
      <w:r w:rsidR="00C22F1E" w:rsidRPr="000B22AA">
        <w:rPr>
          <w:lang w:val="en-GB" w:eastAsia="ja-JP"/>
        </w:rPr>
        <w:fldChar w:fldCharType="separate"/>
      </w:r>
      <w:r w:rsidR="00D61BC1" w:rsidRPr="000B22AA">
        <w:rPr>
          <w:lang w:val="en-GB" w:eastAsia="ja-JP"/>
        </w:rPr>
        <w:t>[6]</w:t>
      </w:r>
      <w:r w:rsidR="00C22F1E" w:rsidRPr="000B22AA">
        <w:rPr>
          <w:lang w:val="en-GB" w:eastAsia="ja-JP"/>
        </w:rPr>
        <w:fldChar w:fldCharType="end"/>
      </w:r>
      <w:r w:rsidR="00C22F1E" w:rsidRPr="000B22AA">
        <w:rPr>
          <w:lang w:val="en-GB" w:eastAsia="ja-JP"/>
        </w:rPr>
        <w:t xml:space="preserve"> for last meeting we also evaluated this scheme in R15 AR/VR scenario including also eMBB traffic. In our scenario we could not even reach 25% URLLC UE satisfaction without introducing additional backoff in link adaptation.</w:t>
      </w:r>
    </w:p>
    <w:p w14:paraId="3D837116" w14:textId="3EF0C2F6" w:rsidR="003929AC" w:rsidRPr="000B22AA" w:rsidRDefault="008431EA" w:rsidP="00A9043A">
      <w:pPr>
        <w:rPr>
          <w:lang w:val="en-GB" w:eastAsia="ja-JP"/>
        </w:rPr>
      </w:pPr>
      <w:r>
        <w:rPr>
          <w:lang w:val="en-GB" w:eastAsia="ja-JP"/>
        </w:rPr>
        <w:t>T</w:t>
      </w:r>
      <w:r w:rsidR="00C22F1E" w:rsidRPr="000B22AA">
        <w:rPr>
          <w:lang w:val="en-GB" w:eastAsia="ja-JP"/>
        </w:rPr>
        <w:t xml:space="preserve">his scheme suffers from the </w:t>
      </w:r>
      <w:r>
        <w:rPr>
          <w:lang w:val="en-GB" w:eastAsia="ja-JP"/>
        </w:rPr>
        <w:t>inadequacy</w:t>
      </w:r>
      <w:r w:rsidR="00C22F1E" w:rsidRPr="000B22AA">
        <w:rPr>
          <w:lang w:val="en-GB" w:eastAsia="ja-JP"/>
        </w:rPr>
        <w:t xml:space="preserve"> that “</w:t>
      </w:r>
      <w:r w:rsidR="003929AC" w:rsidRPr="000B22AA">
        <w:rPr>
          <w:lang w:val="en-GB" w:eastAsia="ja-JP"/>
        </w:rPr>
        <w:t xml:space="preserve">worst CSI observed” is not the same as the worst CSI that can happen. </w:t>
      </w:r>
      <w:r w:rsidR="003929AC" w:rsidRPr="00C861D8">
        <w:rPr>
          <w:rFonts w:cs="Arial"/>
          <w:szCs w:val="20"/>
          <w:lang w:val="en-US"/>
        </w:rPr>
        <w:t xml:space="preserve">To illustrate the problem with Case 1-5 schemes we can model SINR at a particular time instance to be the outcome of a random variable. If </w:t>
      </w:r>
      <m:oMath>
        <m:sSub>
          <m:sSubPr>
            <m:ctrlPr>
              <w:rPr>
                <w:rFonts w:ascii="Cambria Math" w:hAnsi="Cambria Math" w:cs="Arial"/>
                <w:i/>
                <w:szCs w:val="20"/>
              </w:rPr>
            </m:ctrlPr>
          </m:sSubPr>
          <m:e>
            <m:r>
              <w:rPr>
                <w:rFonts w:ascii="Cambria Math" w:hAnsi="Cambria Math" w:cs="Arial"/>
                <w:szCs w:val="20"/>
              </w:rPr>
              <m:t>X</m:t>
            </m:r>
          </m:e>
          <m:sub>
            <m:r>
              <w:rPr>
                <w:rFonts w:ascii="Cambria Math" w:hAnsi="Cambria Math" w:cs="Arial"/>
                <w:szCs w:val="20"/>
                <w:lang w:val="en-US"/>
              </w:rPr>
              <m:t>1</m:t>
            </m:r>
          </m:sub>
        </m:sSub>
        <m:r>
          <w:rPr>
            <w:rFonts w:ascii="Cambria Math" w:hAnsi="Cambria Math" w:cs="Arial"/>
            <w:szCs w:val="20"/>
            <w:lang w:val="en-US"/>
          </w:rPr>
          <m:t xml:space="preserve">, …, </m:t>
        </m:r>
        <m:sSub>
          <m:sSubPr>
            <m:ctrlPr>
              <w:rPr>
                <w:rFonts w:ascii="Cambria Math" w:hAnsi="Cambria Math" w:cs="Arial"/>
                <w:i/>
                <w:szCs w:val="20"/>
              </w:rPr>
            </m:ctrlPr>
          </m:sSubPr>
          <m:e>
            <m:r>
              <w:rPr>
                <w:rFonts w:ascii="Cambria Math" w:hAnsi="Cambria Math" w:cs="Arial"/>
                <w:szCs w:val="20"/>
              </w:rPr>
              <m:t>X</m:t>
            </m:r>
          </m:e>
          <m:sub>
            <m:r>
              <w:rPr>
                <w:rFonts w:ascii="Cambria Math" w:hAnsi="Cambria Math" w:cs="Arial"/>
                <w:szCs w:val="20"/>
              </w:rPr>
              <m:t>n</m:t>
            </m:r>
            <m:r>
              <w:rPr>
                <w:rFonts w:ascii="Cambria Math" w:hAnsi="Cambria Math" w:cs="Arial"/>
                <w:szCs w:val="20"/>
                <w:lang w:val="en-US"/>
              </w:rPr>
              <m:t>-1</m:t>
            </m:r>
          </m:sub>
        </m:sSub>
      </m:oMath>
      <w:r w:rsidR="003929AC" w:rsidRPr="00C861D8">
        <w:rPr>
          <w:rFonts w:cs="Arial"/>
          <w:szCs w:val="20"/>
          <w:lang w:val="en-US"/>
        </w:rPr>
        <w:t xml:space="preserve"> are the random variables at time instances </w:t>
      </w:r>
      <m:oMath>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lang w:val="en-US"/>
              </w:rPr>
              <m:t>1</m:t>
            </m:r>
          </m:sub>
        </m:sSub>
        <m:r>
          <w:rPr>
            <w:rFonts w:ascii="Cambria Math" w:hAnsi="Cambria Math" w:cs="Arial"/>
            <w:szCs w:val="20"/>
            <w:lang w:val="en-US"/>
          </w:rPr>
          <m:t>&lt;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lang w:val="en-US"/>
              </w:rPr>
              <m:t>2</m:t>
            </m:r>
          </m:sub>
        </m:sSub>
        <m:r>
          <w:rPr>
            <w:rFonts w:ascii="Cambria Math" w:hAnsi="Cambria Math" w:cs="Arial"/>
            <w:szCs w:val="20"/>
            <w:lang w:val="en-US"/>
          </w:rPr>
          <m:t xml:space="preserve"> …&lt; </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n</m:t>
            </m:r>
            <m:r>
              <w:rPr>
                <w:rFonts w:ascii="Cambria Math" w:hAnsi="Cambria Math" w:cs="Arial"/>
                <w:szCs w:val="20"/>
                <w:lang w:val="en-US"/>
              </w:rPr>
              <m:t>-1</m:t>
            </m:r>
          </m:sub>
        </m:sSub>
      </m:oMath>
      <w:r w:rsidR="003929AC" w:rsidRPr="00C861D8">
        <w:rPr>
          <w:rFonts w:eastAsiaTheme="minorEastAsia" w:cs="Arial"/>
          <w:szCs w:val="20"/>
          <w:lang w:val="en-US"/>
        </w:rPr>
        <w:t xml:space="preserve">, then if the </w:t>
      </w:r>
      <m:oMath>
        <m:sSub>
          <m:sSubPr>
            <m:ctrlPr>
              <w:rPr>
                <w:rFonts w:ascii="Cambria Math" w:eastAsiaTheme="minorEastAsia" w:hAnsi="Cambria Math" w:cs="Arial"/>
                <w:i/>
                <w:szCs w:val="20"/>
              </w:rPr>
            </m:ctrlPr>
          </m:sSubPr>
          <m:e>
            <m:r>
              <w:rPr>
                <w:rFonts w:ascii="Cambria Math" w:eastAsiaTheme="minorEastAsia" w:hAnsi="Cambria Math" w:cs="Arial"/>
                <w:szCs w:val="20"/>
              </w:rPr>
              <m:t>X</m:t>
            </m:r>
          </m:e>
          <m:sub>
            <m:r>
              <w:rPr>
                <w:rFonts w:ascii="Cambria Math" w:eastAsiaTheme="minorEastAsia" w:hAnsi="Cambria Math" w:cs="Arial"/>
                <w:szCs w:val="20"/>
              </w:rPr>
              <m:t>i</m:t>
            </m:r>
          </m:sub>
        </m:sSub>
      </m:oMath>
      <w:r w:rsidR="003929AC" w:rsidRPr="00C861D8">
        <w:rPr>
          <w:rFonts w:eastAsiaTheme="minorEastAsia" w:cs="Arial"/>
          <w:szCs w:val="20"/>
          <w:lang w:val="en-US"/>
        </w:rPr>
        <w:t xml:space="preserve"> are highly correlated then CSI determined from the outcome will be less un-certain than if the correlation is low. </w:t>
      </w:r>
      <w:r w:rsidR="000C6029" w:rsidRPr="00C861D8">
        <w:rPr>
          <w:rFonts w:eastAsiaTheme="minorEastAsia" w:cs="Arial"/>
          <w:szCs w:val="20"/>
          <w:lang w:val="en-US"/>
        </w:rPr>
        <w:t xml:space="preserve">Suppose now that the </w:t>
      </w:r>
      <m:oMath>
        <m:sSub>
          <m:sSubPr>
            <m:ctrlPr>
              <w:rPr>
                <w:rFonts w:ascii="Cambria Math" w:hAnsi="Cambria Math" w:cs="Arial"/>
                <w:i/>
                <w:szCs w:val="20"/>
              </w:rPr>
            </m:ctrlPr>
          </m:sSubPr>
          <m:e>
            <m:r>
              <w:rPr>
                <w:rFonts w:ascii="Cambria Math" w:hAnsi="Cambria Math" w:cs="Arial"/>
                <w:szCs w:val="20"/>
              </w:rPr>
              <m:t>X</m:t>
            </m:r>
          </m:e>
          <m:sub>
            <m:r>
              <w:rPr>
                <w:rFonts w:ascii="Cambria Math" w:hAnsi="Cambria Math" w:cs="Arial"/>
                <w:szCs w:val="20"/>
                <w:lang w:val="en-US"/>
              </w:rPr>
              <m:t>1</m:t>
            </m:r>
          </m:sub>
        </m:sSub>
        <m:r>
          <w:rPr>
            <w:rFonts w:ascii="Cambria Math" w:hAnsi="Cambria Math" w:cs="Arial"/>
            <w:szCs w:val="20"/>
            <w:lang w:val="en-US"/>
          </w:rPr>
          <m:t xml:space="preserve">, …, </m:t>
        </m:r>
        <m:sSub>
          <m:sSubPr>
            <m:ctrlPr>
              <w:rPr>
                <w:rFonts w:ascii="Cambria Math" w:hAnsi="Cambria Math" w:cs="Arial"/>
                <w:i/>
                <w:szCs w:val="20"/>
              </w:rPr>
            </m:ctrlPr>
          </m:sSubPr>
          <m:e>
            <m:r>
              <w:rPr>
                <w:rFonts w:ascii="Cambria Math" w:hAnsi="Cambria Math" w:cs="Arial"/>
                <w:szCs w:val="20"/>
              </w:rPr>
              <m:t>X</m:t>
            </m:r>
          </m:e>
          <m:sub>
            <m:r>
              <w:rPr>
                <w:rFonts w:ascii="Cambria Math" w:hAnsi="Cambria Math" w:cs="Arial"/>
                <w:szCs w:val="20"/>
              </w:rPr>
              <m:t>n</m:t>
            </m:r>
            <m:r>
              <w:rPr>
                <w:rFonts w:ascii="Cambria Math" w:hAnsi="Cambria Math" w:cs="Arial"/>
                <w:szCs w:val="20"/>
                <w:lang w:val="en-US"/>
              </w:rPr>
              <m:t>-1</m:t>
            </m:r>
          </m:sub>
        </m:sSub>
      </m:oMath>
      <w:r w:rsidR="003929AC" w:rsidRPr="00C861D8">
        <w:rPr>
          <w:rFonts w:eastAsiaTheme="minorEastAsia" w:cs="Arial"/>
          <w:szCs w:val="20"/>
          <w:lang w:val="en-US"/>
        </w:rPr>
        <w:t xml:space="preserve"> </w:t>
      </w:r>
      <w:r w:rsidR="002F155A" w:rsidRPr="00C861D8">
        <w:rPr>
          <w:rFonts w:eastAsiaTheme="minorEastAsia" w:cs="Arial"/>
          <w:szCs w:val="20"/>
          <w:lang w:val="en-US"/>
        </w:rPr>
        <w:t>are</w:t>
      </w:r>
      <w:r w:rsidR="003929AC" w:rsidRPr="00C861D8">
        <w:rPr>
          <w:rFonts w:eastAsiaTheme="minorEastAsia" w:cs="Arial"/>
          <w:szCs w:val="20"/>
          <w:lang w:val="en-US"/>
        </w:rPr>
        <w:t xml:space="preserve"> random variables for SINR (in dB) outcome at </w:t>
      </w:r>
      <m:oMath>
        <m:r>
          <w:rPr>
            <w:rFonts w:ascii="Cambria Math" w:eastAsiaTheme="minorEastAsia" w:hAnsi="Cambria Math" w:cs="Arial"/>
            <w:szCs w:val="20"/>
          </w:rPr>
          <m:t>n</m:t>
        </m:r>
      </m:oMath>
      <w:r w:rsidR="003929AC" w:rsidRPr="00C861D8">
        <w:rPr>
          <w:rFonts w:eastAsiaTheme="minorEastAsia" w:cs="Arial"/>
          <w:szCs w:val="20"/>
          <w:lang w:val="en-US"/>
        </w:rPr>
        <w:t xml:space="preserve"> CSI measurement instances. Further assume the </w:t>
      </w:r>
      <m:oMath>
        <m:sSub>
          <m:sSubPr>
            <m:ctrlPr>
              <w:rPr>
                <w:rFonts w:ascii="Cambria Math" w:eastAsiaTheme="minorEastAsia" w:hAnsi="Cambria Math" w:cs="Arial"/>
                <w:i/>
                <w:szCs w:val="20"/>
              </w:rPr>
            </m:ctrlPr>
          </m:sSubPr>
          <m:e>
            <m:r>
              <w:rPr>
                <w:rFonts w:ascii="Cambria Math" w:eastAsiaTheme="minorEastAsia" w:hAnsi="Cambria Math" w:cs="Arial"/>
                <w:szCs w:val="20"/>
              </w:rPr>
              <m:t>X</m:t>
            </m:r>
          </m:e>
          <m:sub>
            <m:r>
              <w:rPr>
                <w:rFonts w:ascii="Cambria Math" w:eastAsiaTheme="minorEastAsia" w:hAnsi="Cambria Math" w:cs="Arial"/>
                <w:szCs w:val="20"/>
              </w:rPr>
              <m:t>i</m:t>
            </m:r>
          </m:sub>
        </m:sSub>
      </m:oMath>
      <w:r w:rsidR="003929AC" w:rsidRPr="00C861D8">
        <w:rPr>
          <w:rFonts w:eastAsiaTheme="minorEastAsia" w:cs="Arial"/>
          <w:szCs w:val="20"/>
          <w:lang w:val="en-US"/>
        </w:rPr>
        <w:t xml:space="preserve"> to be IID normal distributed with mean </w:t>
      </w:r>
      <m:oMath>
        <m:r>
          <w:rPr>
            <w:rFonts w:ascii="Cambria Math" w:eastAsiaTheme="minorEastAsia" w:hAnsi="Cambria Math" w:cs="Arial"/>
            <w:szCs w:val="20"/>
          </w:rPr>
          <m:t>μ</m:t>
        </m:r>
      </m:oMath>
      <w:r w:rsidR="003929AC" w:rsidRPr="00C861D8">
        <w:rPr>
          <w:rFonts w:eastAsiaTheme="minorEastAsia" w:cs="Arial"/>
          <w:szCs w:val="20"/>
          <w:lang w:val="en-US"/>
        </w:rPr>
        <w:t xml:space="preserve"> and std</w:t>
      </w:r>
      <m:oMath>
        <m:r>
          <w:rPr>
            <w:rFonts w:ascii="Cambria Math" w:eastAsiaTheme="minorEastAsia" w:hAnsi="Cambria Math" w:cs="Arial"/>
            <w:szCs w:val="20"/>
            <w:lang w:val="en-US"/>
          </w:rPr>
          <m:t xml:space="preserve"> </m:t>
        </m:r>
        <m:r>
          <w:rPr>
            <w:rFonts w:ascii="Cambria Math" w:eastAsiaTheme="minorEastAsia" w:hAnsi="Cambria Math" w:cs="Arial"/>
            <w:szCs w:val="20"/>
          </w:rPr>
          <m:t>σ</m:t>
        </m:r>
      </m:oMath>
      <w:r w:rsidR="003929AC" w:rsidRPr="00C861D8">
        <w:rPr>
          <w:rFonts w:eastAsiaTheme="minorEastAsia" w:cs="Arial"/>
          <w:szCs w:val="20"/>
          <w:lang w:val="en-US"/>
        </w:rPr>
        <w:t xml:space="preserve">. </w:t>
      </w:r>
      <w:r w:rsidR="00FE2DCD" w:rsidRPr="00C861D8">
        <w:rPr>
          <w:rFonts w:eastAsiaTheme="minorEastAsia" w:cs="Arial"/>
          <w:szCs w:val="20"/>
          <w:lang w:val="en-US"/>
        </w:rPr>
        <w:fldChar w:fldCharType="begin"/>
      </w:r>
      <w:r w:rsidR="00FE2DCD" w:rsidRPr="00C861D8">
        <w:rPr>
          <w:rFonts w:eastAsiaTheme="minorEastAsia" w:cs="Arial"/>
          <w:szCs w:val="20"/>
          <w:lang w:val="en-US"/>
        </w:rPr>
        <w:instrText xml:space="preserve"> REF _Ref71637069 \h </w:instrText>
      </w:r>
      <w:r w:rsidR="00FE2DCD" w:rsidRPr="00C861D8">
        <w:rPr>
          <w:rFonts w:eastAsiaTheme="minorEastAsia" w:cs="Arial"/>
          <w:szCs w:val="20"/>
          <w:lang w:val="en-US"/>
        </w:rPr>
      </w:r>
      <w:r w:rsidR="00FE2DCD" w:rsidRPr="00C861D8">
        <w:rPr>
          <w:rFonts w:eastAsiaTheme="minorEastAsia" w:cs="Arial"/>
          <w:szCs w:val="20"/>
          <w:lang w:val="en-US"/>
        </w:rPr>
        <w:fldChar w:fldCharType="separate"/>
      </w:r>
      <w:r w:rsidR="00FE2DCD" w:rsidRPr="000B22AA">
        <w:rPr>
          <w:lang w:val="en-US"/>
        </w:rPr>
        <w:t xml:space="preserve">Figure </w:t>
      </w:r>
      <w:r w:rsidR="00FE2DCD" w:rsidRPr="000B22AA">
        <w:rPr>
          <w:noProof/>
          <w:lang w:val="en-US"/>
        </w:rPr>
        <w:t>2</w:t>
      </w:r>
      <w:r w:rsidR="00FE2DCD" w:rsidRPr="000B22AA">
        <w:rPr>
          <w:lang w:val="en-US"/>
        </w:rPr>
        <w:t>.</w:t>
      </w:r>
      <w:r w:rsidR="00FE2DCD" w:rsidRPr="000B22AA">
        <w:rPr>
          <w:noProof/>
          <w:lang w:val="en-US"/>
        </w:rPr>
        <w:t>1</w:t>
      </w:r>
      <w:r w:rsidR="00FE2DCD" w:rsidRPr="00C861D8">
        <w:rPr>
          <w:rFonts w:eastAsiaTheme="minorEastAsia" w:cs="Arial"/>
          <w:szCs w:val="20"/>
          <w:lang w:val="en-US"/>
        </w:rPr>
        <w:fldChar w:fldCharType="end"/>
      </w:r>
      <w:r w:rsidR="00FE2DCD" w:rsidRPr="00C861D8">
        <w:rPr>
          <w:rFonts w:eastAsiaTheme="minorEastAsia" w:cs="Arial"/>
          <w:szCs w:val="20"/>
          <w:lang w:val="en-US"/>
        </w:rPr>
        <w:t xml:space="preserve"> </w:t>
      </w:r>
      <w:r w:rsidR="003929AC" w:rsidRPr="00C861D8">
        <w:rPr>
          <w:rFonts w:eastAsiaTheme="minorEastAsia" w:cs="Arial"/>
          <w:szCs w:val="20"/>
          <w:lang w:val="en-US"/>
        </w:rPr>
        <w:t xml:space="preserve">shows the PDF </w:t>
      </w:r>
      <w:r w:rsidR="003929AC" w:rsidRPr="000B22AA">
        <w:rPr>
          <w:lang w:val="en-US"/>
        </w:rPr>
        <w:t xml:space="preserve">(Probability Density Function) of </w:t>
      </w:r>
      <m:oMath>
        <m:sSub>
          <m:sSubPr>
            <m:ctrlPr>
              <w:rPr>
                <w:rFonts w:ascii="Cambria Math" w:eastAsiaTheme="minorEastAsia" w:hAnsi="Cambria Math" w:cs="Arial"/>
                <w:i/>
                <w:szCs w:val="20"/>
              </w:rPr>
            </m:ctrlPr>
          </m:sSubPr>
          <m:e>
            <m:r>
              <w:rPr>
                <w:rFonts w:ascii="Cambria Math" w:eastAsiaTheme="minorEastAsia" w:hAnsi="Cambria Math" w:cs="Arial"/>
                <w:szCs w:val="20"/>
              </w:rPr>
              <m:t>X</m:t>
            </m:r>
          </m:e>
          <m:sub>
            <m:r>
              <w:rPr>
                <w:rFonts w:ascii="Cambria Math" w:eastAsiaTheme="minorEastAsia" w:hAnsi="Cambria Math" w:cs="Arial"/>
                <w:szCs w:val="20"/>
              </w:rPr>
              <m:t>i</m:t>
            </m:r>
          </m:sub>
        </m:sSub>
      </m:oMath>
      <w:r w:rsidR="003929AC" w:rsidRPr="00C861D8">
        <w:rPr>
          <w:rFonts w:eastAsiaTheme="minorEastAsia"/>
          <w:szCs w:val="20"/>
          <w:lang w:val="en-US"/>
        </w:rPr>
        <w:t xml:space="preserve"> with </w:t>
      </w:r>
      <m:oMath>
        <m:r>
          <w:rPr>
            <w:rFonts w:ascii="Cambria Math" w:eastAsiaTheme="minorEastAsia" w:hAnsi="Cambria Math" w:cs="Arial"/>
            <w:szCs w:val="20"/>
          </w:rPr>
          <m:t>μ</m:t>
        </m:r>
        <m:r>
          <w:rPr>
            <w:rFonts w:ascii="Cambria Math" w:eastAsiaTheme="minorEastAsia" w:hAnsi="Cambria Math" w:cs="Arial"/>
            <w:szCs w:val="20"/>
            <w:lang w:val="en-US"/>
          </w:rPr>
          <m:t>=10</m:t>
        </m:r>
      </m:oMath>
      <w:r w:rsidR="003929AC" w:rsidRPr="00C861D8">
        <w:rPr>
          <w:rFonts w:eastAsiaTheme="minorEastAsia"/>
          <w:szCs w:val="20"/>
          <w:lang w:val="en-US"/>
        </w:rPr>
        <w:t xml:space="preserve"> and </w:t>
      </w:r>
      <m:oMath>
        <m:r>
          <w:rPr>
            <w:rFonts w:ascii="Cambria Math" w:eastAsiaTheme="minorEastAsia" w:hAnsi="Cambria Math" w:cs="Arial"/>
            <w:szCs w:val="20"/>
          </w:rPr>
          <m:t>σ</m:t>
        </m:r>
        <m:r>
          <w:rPr>
            <w:rFonts w:ascii="Cambria Math" w:eastAsiaTheme="minorEastAsia" w:hAnsi="Cambria Math" w:cs="Arial"/>
            <w:szCs w:val="20"/>
            <w:lang w:val="en-US"/>
          </w:rPr>
          <m:t>=2</m:t>
        </m:r>
      </m:oMath>
      <w:r w:rsidR="003929AC" w:rsidRPr="00C861D8">
        <w:rPr>
          <w:rFonts w:eastAsiaTheme="minorEastAsia"/>
          <w:szCs w:val="20"/>
          <w:lang w:val="en-US"/>
        </w:rPr>
        <w:t xml:space="preserve"> together with 30 outcomes. </w:t>
      </w:r>
    </w:p>
    <w:p w14:paraId="76962A23" w14:textId="77777777" w:rsidR="003929AC" w:rsidRPr="000B22AA" w:rsidRDefault="003929AC" w:rsidP="00F4744F">
      <w:pPr>
        <w:pStyle w:val="BodyText"/>
        <w:keepNext/>
        <w:jc w:val="center"/>
      </w:pPr>
      <w:r w:rsidRPr="000B22AA">
        <w:rPr>
          <w:noProof/>
        </w:rPr>
        <w:drawing>
          <wp:inline distT="0" distB="0" distL="0" distR="0" wp14:anchorId="61D30A0E" wp14:editId="78359E83">
            <wp:extent cx="3612515" cy="2736652"/>
            <wp:effectExtent l="0" t="0" r="6985" b="698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625031" cy="2746134"/>
                    </a:xfrm>
                    <a:prstGeom prst="rect">
                      <a:avLst/>
                    </a:prstGeom>
                  </pic:spPr>
                </pic:pic>
              </a:graphicData>
            </a:graphic>
          </wp:inline>
        </w:drawing>
      </w:r>
    </w:p>
    <w:p w14:paraId="79DB760D" w14:textId="7B0C4BB9" w:rsidR="003929AC" w:rsidRPr="00C861D8" w:rsidRDefault="003929AC" w:rsidP="00F4744F">
      <w:pPr>
        <w:pStyle w:val="Caption"/>
        <w:jc w:val="center"/>
        <w:rPr>
          <w:rFonts w:eastAsiaTheme="minorEastAsia"/>
          <w:b w:val="0"/>
          <w:szCs w:val="20"/>
          <w:lang w:val="en-US" w:eastAsia="zh-CN"/>
        </w:rPr>
      </w:pPr>
      <w:bookmarkStart w:id="1" w:name="_Ref71637069"/>
      <w:bookmarkStart w:id="2" w:name="_Ref71637054"/>
      <w:r w:rsidRPr="000B22AA">
        <w:rPr>
          <w:lang w:val="en-US"/>
        </w:rPr>
        <w:t xml:space="preserve">Figure </w:t>
      </w:r>
      <w:r>
        <w:rPr>
          <w:lang w:val="en-US"/>
        </w:rPr>
        <w:fldChar w:fldCharType="begin"/>
      </w:r>
      <w:r w:rsidRPr="000B22AA">
        <w:rPr>
          <w:lang w:val="en-US"/>
        </w:rPr>
        <w:instrText xml:space="preserve"> STYLEREF 1 \s </w:instrText>
      </w:r>
      <w:r>
        <w:rPr>
          <w:lang w:val="en-US"/>
        </w:rPr>
        <w:fldChar w:fldCharType="separate"/>
      </w:r>
      <w:r w:rsidR="00FE2DCD" w:rsidRPr="000B22AA">
        <w:rPr>
          <w:noProof/>
          <w:lang w:val="en-US"/>
        </w:rPr>
        <w:t>2</w:t>
      </w:r>
      <w:r>
        <w:rPr>
          <w:lang w:val="en-US"/>
        </w:rPr>
        <w:fldChar w:fldCharType="end"/>
      </w:r>
      <w:r w:rsidRPr="000B22AA">
        <w:rPr>
          <w:lang w:val="en-US"/>
        </w:rPr>
        <w:t>.</w:t>
      </w:r>
      <w:r w:rsidR="00A15D5A">
        <w:rPr>
          <w:lang w:val="en-US"/>
        </w:rPr>
        <w:fldChar w:fldCharType="begin"/>
      </w:r>
      <w:r w:rsidR="00A15D5A">
        <w:rPr>
          <w:lang w:val="en-US"/>
        </w:rPr>
        <w:instrText xml:space="preserve"> SEQ Figure \* ARABIC \s 1 </w:instrText>
      </w:r>
      <w:r w:rsidR="00A15D5A">
        <w:rPr>
          <w:lang w:val="en-US"/>
        </w:rPr>
        <w:fldChar w:fldCharType="separate"/>
      </w:r>
      <w:r w:rsidR="00A15D5A">
        <w:rPr>
          <w:noProof/>
          <w:lang w:val="en-US"/>
        </w:rPr>
        <w:t>1</w:t>
      </w:r>
      <w:r w:rsidR="00A15D5A">
        <w:rPr>
          <w:lang w:val="en-US"/>
        </w:rPr>
        <w:fldChar w:fldCharType="end"/>
      </w:r>
      <w:bookmarkEnd w:id="1"/>
      <w:r w:rsidRPr="000B22AA">
        <w:rPr>
          <w:lang w:val="en-US"/>
        </w:rPr>
        <w:t xml:space="preserve">: PDF of </w:t>
      </w:r>
      <m:oMath>
        <m:sSub>
          <m:sSubPr>
            <m:ctrlPr>
              <w:rPr>
                <w:rFonts w:ascii="Cambria Math" w:eastAsiaTheme="minorEastAsia" w:hAnsi="Cambria Math" w:cs="Arial"/>
                <w:b w:val="0"/>
                <w:i/>
                <w:szCs w:val="20"/>
                <w:lang w:eastAsia="zh-CN"/>
              </w:rPr>
            </m:ctrlPr>
          </m:sSubPr>
          <m:e>
            <m:r>
              <m:rPr>
                <m:sty m:val="bi"/>
              </m:rPr>
              <w:rPr>
                <w:rFonts w:ascii="Cambria Math" w:eastAsiaTheme="minorEastAsia" w:hAnsi="Cambria Math" w:cs="Arial"/>
                <w:szCs w:val="20"/>
              </w:rPr>
              <m:t>X</m:t>
            </m:r>
          </m:e>
          <m:sub>
            <m:r>
              <m:rPr>
                <m:sty m:val="bi"/>
              </m:rPr>
              <w:rPr>
                <w:rFonts w:ascii="Cambria Math" w:eastAsiaTheme="minorEastAsia" w:hAnsi="Cambria Math" w:cs="Arial"/>
                <w:szCs w:val="20"/>
              </w:rPr>
              <m:t>i</m:t>
            </m:r>
          </m:sub>
        </m:sSub>
      </m:oMath>
      <w:r w:rsidRPr="00C861D8">
        <w:rPr>
          <w:rFonts w:eastAsiaTheme="minorEastAsia"/>
          <w:b w:val="0"/>
          <w:szCs w:val="20"/>
          <w:lang w:val="en-US" w:eastAsia="zh-CN"/>
        </w:rPr>
        <w:t xml:space="preserve"> with </w:t>
      </w:r>
      <m:oMath>
        <m:r>
          <m:rPr>
            <m:sty m:val="bi"/>
          </m:rPr>
          <w:rPr>
            <w:rFonts w:ascii="Cambria Math" w:eastAsiaTheme="minorEastAsia" w:hAnsi="Cambria Math" w:cs="Arial"/>
            <w:szCs w:val="20"/>
          </w:rPr>
          <m:t>μ</m:t>
        </m:r>
        <m:r>
          <m:rPr>
            <m:sty m:val="bi"/>
          </m:rPr>
          <w:rPr>
            <w:rFonts w:ascii="Cambria Math" w:eastAsiaTheme="minorEastAsia" w:hAnsi="Cambria Math" w:cs="Arial"/>
            <w:szCs w:val="20"/>
            <w:lang w:val="en-US"/>
          </w:rPr>
          <m:t>=</m:t>
        </m:r>
        <m:r>
          <m:rPr>
            <m:sty m:val="bi"/>
          </m:rPr>
          <w:rPr>
            <w:rFonts w:ascii="Cambria Math" w:eastAsiaTheme="minorEastAsia" w:hAnsi="Cambria Math" w:cs="Arial"/>
            <w:szCs w:val="20"/>
          </w:rPr>
          <m:t>10</m:t>
        </m:r>
      </m:oMath>
      <w:r w:rsidRPr="00C861D8">
        <w:rPr>
          <w:rFonts w:eastAsiaTheme="minorEastAsia"/>
          <w:szCs w:val="20"/>
          <w:lang w:val="en-US"/>
        </w:rPr>
        <w:t xml:space="preserve"> and </w:t>
      </w:r>
      <m:oMath>
        <m:r>
          <m:rPr>
            <m:sty m:val="bi"/>
          </m:rPr>
          <w:rPr>
            <w:rFonts w:ascii="Cambria Math" w:eastAsiaTheme="minorEastAsia" w:hAnsi="Cambria Math" w:cs="Arial"/>
            <w:szCs w:val="20"/>
          </w:rPr>
          <m:t>σ</m:t>
        </m:r>
        <m:r>
          <m:rPr>
            <m:sty m:val="bi"/>
          </m:rPr>
          <w:rPr>
            <w:rFonts w:ascii="Cambria Math" w:eastAsiaTheme="minorEastAsia" w:hAnsi="Cambria Math" w:cs="Arial"/>
            <w:szCs w:val="20"/>
            <w:lang w:val="en-US"/>
          </w:rPr>
          <m:t>=</m:t>
        </m:r>
        <m:r>
          <m:rPr>
            <m:sty m:val="bi"/>
          </m:rPr>
          <w:rPr>
            <w:rFonts w:ascii="Cambria Math" w:eastAsiaTheme="minorEastAsia" w:hAnsi="Cambria Math" w:cs="Arial"/>
            <w:szCs w:val="20"/>
          </w:rPr>
          <m:t>2</m:t>
        </m:r>
      </m:oMath>
      <w:r w:rsidRPr="00C861D8">
        <w:rPr>
          <w:rFonts w:eastAsiaTheme="minorEastAsia"/>
          <w:szCs w:val="20"/>
          <w:lang w:val="en-US"/>
        </w:rPr>
        <w:t xml:space="preserve">, and outcome of </w:t>
      </w:r>
      <m:oMath>
        <m:sSub>
          <m:sSubPr>
            <m:ctrlPr>
              <w:rPr>
                <w:rFonts w:ascii="Cambria Math" w:hAnsi="Cambria Math" w:cs="Arial"/>
                <w:b w:val="0"/>
                <w:i/>
                <w:szCs w:val="20"/>
                <w:lang w:eastAsia="zh-CN"/>
              </w:rPr>
            </m:ctrlPr>
          </m:sSubPr>
          <m:e>
            <m:r>
              <m:rPr>
                <m:sty m:val="bi"/>
              </m:rPr>
              <w:rPr>
                <w:rFonts w:ascii="Cambria Math" w:hAnsi="Cambria Math" w:cs="Arial"/>
                <w:szCs w:val="20"/>
              </w:rPr>
              <m:t>X</m:t>
            </m:r>
          </m:e>
          <m:sub>
            <m:r>
              <m:rPr>
                <m:sty m:val="bi"/>
              </m:rPr>
              <w:rPr>
                <w:rFonts w:ascii="Cambria Math" w:hAnsi="Cambria Math" w:cs="Arial"/>
                <w:szCs w:val="20"/>
              </w:rPr>
              <m:t>1</m:t>
            </m:r>
          </m:sub>
        </m:sSub>
        <m:r>
          <m:rPr>
            <m:sty m:val="bi"/>
          </m:rPr>
          <w:rPr>
            <w:rFonts w:ascii="Cambria Math" w:hAnsi="Cambria Math" w:cs="Arial"/>
            <w:szCs w:val="20"/>
            <w:lang w:val="en-US"/>
          </w:rPr>
          <m:t xml:space="preserve">, …, </m:t>
        </m:r>
        <m:sSub>
          <m:sSubPr>
            <m:ctrlPr>
              <w:rPr>
                <w:rFonts w:ascii="Cambria Math" w:hAnsi="Cambria Math" w:cs="Arial"/>
                <w:b w:val="0"/>
                <w:i/>
                <w:szCs w:val="20"/>
                <w:lang w:eastAsia="zh-CN"/>
              </w:rPr>
            </m:ctrlPr>
          </m:sSubPr>
          <m:e>
            <m:r>
              <m:rPr>
                <m:sty m:val="bi"/>
              </m:rPr>
              <w:rPr>
                <w:rFonts w:ascii="Cambria Math" w:hAnsi="Cambria Math" w:cs="Arial"/>
                <w:szCs w:val="20"/>
              </w:rPr>
              <m:t>X</m:t>
            </m:r>
          </m:e>
          <m:sub>
            <m:r>
              <m:rPr>
                <m:sty m:val="bi"/>
              </m:rPr>
              <w:rPr>
                <w:rFonts w:ascii="Cambria Math" w:hAnsi="Cambria Math" w:cs="Arial"/>
                <w:szCs w:val="20"/>
              </w:rPr>
              <m:t>n</m:t>
            </m:r>
            <m:r>
              <m:rPr>
                <m:sty m:val="bi"/>
              </m:rPr>
              <w:rPr>
                <w:rFonts w:ascii="Cambria Math" w:hAnsi="Cambria Math" w:cs="Arial"/>
                <w:szCs w:val="20"/>
                <w:lang w:val="en-US"/>
              </w:rPr>
              <m:t>-</m:t>
            </m:r>
            <m:r>
              <m:rPr>
                <m:sty m:val="bi"/>
              </m:rPr>
              <w:rPr>
                <w:rFonts w:ascii="Cambria Math" w:hAnsi="Cambria Math" w:cs="Arial"/>
                <w:szCs w:val="20"/>
              </w:rPr>
              <m:t>1</m:t>
            </m:r>
          </m:sub>
        </m:sSub>
      </m:oMath>
      <w:r w:rsidRPr="00C861D8">
        <w:rPr>
          <w:rFonts w:eastAsiaTheme="minorEastAsia"/>
          <w:b w:val="0"/>
          <w:szCs w:val="20"/>
          <w:lang w:val="en-US" w:eastAsia="zh-CN"/>
        </w:rPr>
        <w:t xml:space="preserve"> with </w:t>
      </w:r>
      <m:oMath>
        <m:r>
          <m:rPr>
            <m:sty m:val="bi"/>
          </m:rPr>
          <w:rPr>
            <w:rFonts w:ascii="Cambria Math" w:eastAsiaTheme="minorEastAsia" w:hAnsi="Cambria Math"/>
            <w:szCs w:val="20"/>
            <w:lang w:eastAsia="zh-CN"/>
          </w:rPr>
          <m:t>n</m:t>
        </m:r>
        <m:r>
          <m:rPr>
            <m:sty m:val="bi"/>
          </m:rPr>
          <w:rPr>
            <w:rFonts w:ascii="Cambria Math" w:eastAsiaTheme="minorEastAsia" w:hAnsi="Cambria Math"/>
            <w:szCs w:val="20"/>
            <w:lang w:val="en-US" w:eastAsia="zh-CN"/>
          </w:rPr>
          <m:t>=</m:t>
        </m:r>
        <m:r>
          <m:rPr>
            <m:sty m:val="bi"/>
          </m:rPr>
          <w:rPr>
            <w:rFonts w:ascii="Cambria Math" w:eastAsiaTheme="minorEastAsia" w:hAnsi="Cambria Math"/>
            <w:szCs w:val="20"/>
            <w:lang w:eastAsia="zh-CN"/>
          </w:rPr>
          <m:t>30</m:t>
        </m:r>
      </m:oMath>
      <w:r w:rsidRPr="00C861D8">
        <w:rPr>
          <w:rFonts w:eastAsiaTheme="minorEastAsia"/>
          <w:b w:val="0"/>
          <w:szCs w:val="20"/>
          <w:lang w:val="en-US" w:eastAsia="zh-CN"/>
        </w:rPr>
        <w:t>.</w:t>
      </w:r>
      <w:bookmarkEnd w:id="2"/>
    </w:p>
    <w:p w14:paraId="5783498B" w14:textId="42E2F510" w:rsidR="00171EE4" w:rsidRPr="00C861D8" w:rsidRDefault="003929AC" w:rsidP="003929AC">
      <w:pPr>
        <w:rPr>
          <w:rFonts w:eastAsiaTheme="minorEastAsia"/>
          <w:szCs w:val="20"/>
          <w:lang w:val="en-US"/>
        </w:rPr>
      </w:pPr>
      <w:r w:rsidRPr="00C861D8">
        <w:rPr>
          <w:rFonts w:eastAsiaTheme="minorEastAsia"/>
          <w:szCs w:val="20"/>
          <w:lang w:val="en-US"/>
        </w:rPr>
        <w:t xml:space="preserve">From </w:t>
      </w:r>
      <w:r w:rsidR="008431EA">
        <w:rPr>
          <w:rFonts w:eastAsiaTheme="minorEastAsia"/>
          <w:szCs w:val="20"/>
          <w:lang w:val="en-US"/>
        </w:rPr>
        <w:t>example in Figure 2.1,</w:t>
      </w:r>
      <w:r w:rsidRPr="00C861D8">
        <w:rPr>
          <w:rFonts w:eastAsiaTheme="minorEastAsia"/>
          <w:szCs w:val="20"/>
          <w:lang w:val="en-US"/>
        </w:rPr>
        <w:t xml:space="preserve"> it’s clear that 30 observations are far too few to capture </w:t>
      </w:r>
      <w:r w:rsidR="008431EA">
        <w:rPr>
          <w:rFonts w:eastAsiaTheme="minorEastAsia"/>
          <w:szCs w:val="20"/>
          <w:lang w:val="en-US"/>
        </w:rPr>
        <w:t>samples</w:t>
      </w:r>
      <w:r w:rsidRPr="00C861D8">
        <w:rPr>
          <w:rFonts w:eastAsiaTheme="minorEastAsia"/>
          <w:szCs w:val="20"/>
          <w:lang w:val="en-US"/>
        </w:rPr>
        <w:t xml:space="preserve"> that rarely happens. For URLLC with high reliability, a CSI report consisting of the lowest CQI observed during a period will be better than the latest observed CQI but there will still be a high degree of uncertainty remaining.</w:t>
      </w:r>
      <w:r w:rsidR="00E430DC" w:rsidRPr="000B22AA">
        <w:rPr>
          <w:lang w:val="en-GB" w:eastAsia="ja-JP"/>
        </w:rPr>
        <w:t xml:space="preserve"> </w:t>
      </w:r>
      <w:r w:rsidR="00AC2867" w:rsidRPr="00C861D8">
        <w:rPr>
          <w:rFonts w:eastAsiaTheme="minorEastAsia"/>
          <w:szCs w:val="20"/>
          <w:lang w:val="en-US"/>
        </w:rPr>
        <w:t>To</w:t>
      </w:r>
      <w:r w:rsidR="000C6029" w:rsidRPr="00C861D8">
        <w:rPr>
          <w:rFonts w:eastAsiaTheme="minorEastAsia"/>
          <w:szCs w:val="20"/>
          <w:lang w:val="en-US"/>
        </w:rPr>
        <w:t xml:space="preserve"> fulfill the requirements, the link adaptation needs to assume a very low percentile of the SINR, i.e. a SINR threshold such as that the probability that the SINR outcome is below the threshold is very low</w:t>
      </w:r>
      <w:r w:rsidR="008431EA">
        <w:rPr>
          <w:rFonts w:eastAsiaTheme="minorEastAsia"/>
          <w:szCs w:val="20"/>
          <w:lang w:val="en-US"/>
        </w:rPr>
        <w:t xml:space="preserve"> (e.g., 10</w:t>
      </w:r>
      <w:r w:rsidR="008431EA" w:rsidRPr="008431EA">
        <w:rPr>
          <w:rFonts w:eastAsiaTheme="minorEastAsia"/>
          <w:szCs w:val="20"/>
          <w:vertAlign w:val="superscript"/>
          <w:lang w:val="en-US"/>
        </w:rPr>
        <w:t>-5</w:t>
      </w:r>
      <w:r w:rsidR="008431EA">
        <w:rPr>
          <w:rFonts w:eastAsiaTheme="minorEastAsia"/>
          <w:szCs w:val="20"/>
          <w:lang w:val="en-US"/>
        </w:rPr>
        <w:t>)</w:t>
      </w:r>
      <w:r w:rsidR="000C6029" w:rsidRPr="00C861D8">
        <w:rPr>
          <w:rFonts w:eastAsiaTheme="minorEastAsia"/>
          <w:szCs w:val="20"/>
          <w:lang w:val="en-US"/>
        </w:rPr>
        <w:t>. From this simple model we can conclude that without some additional functionality, i.e. additional backoff in link adaption which need to be guessed or estimated by other means, we cannot expect that Case 1-</w:t>
      </w:r>
      <w:r w:rsidR="008431EA">
        <w:rPr>
          <w:rFonts w:eastAsiaTheme="minorEastAsia"/>
          <w:szCs w:val="20"/>
          <w:lang w:val="en-US"/>
        </w:rPr>
        <w:t>5</w:t>
      </w:r>
      <w:r w:rsidR="000C6029" w:rsidRPr="00C861D8">
        <w:rPr>
          <w:rFonts w:eastAsiaTheme="minorEastAsia"/>
          <w:szCs w:val="20"/>
          <w:lang w:val="en-US"/>
        </w:rPr>
        <w:t xml:space="preserve"> will solve the problem. Link adaption hence faces essentially the same problem as with legacy CSI reports, although in a less severe form. </w:t>
      </w:r>
    </w:p>
    <w:p w14:paraId="17C4EDB9" w14:textId="40DADD67" w:rsidR="000C6029" w:rsidRPr="000B22AA" w:rsidRDefault="000C6029" w:rsidP="00634699">
      <w:pPr>
        <w:pStyle w:val="Observation"/>
        <w:ind w:left="1701" w:hanging="1701"/>
        <w:rPr>
          <w:lang w:val="en-US"/>
        </w:rPr>
      </w:pPr>
      <w:bookmarkStart w:id="3" w:name="_Toc71672284"/>
      <w:r w:rsidRPr="000B22AA">
        <w:rPr>
          <w:lang w:val="en-US"/>
        </w:rPr>
        <w:t xml:space="preserve">CSI based on worst IMR </w:t>
      </w:r>
      <w:r w:rsidR="00931643" w:rsidRPr="000B22AA">
        <w:rPr>
          <w:lang w:val="en-US"/>
        </w:rPr>
        <w:t xml:space="preserve">occasion suffers from the fact that worst </w:t>
      </w:r>
      <w:r w:rsidR="00F03F0D" w:rsidRPr="000B22AA">
        <w:rPr>
          <w:lang w:val="en-US"/>
        </w:rPr>
        <w:t xml:space="preserve">measured </w:t>
      </w:r>
      <w:r w:rsidR="00931643" w:rsidRPr="000B22AA">
        <w:rPr>
          <w:lang w:val="en-US"/>
        </w:rPr>
        <w:t>occasion is not the worst that can happen.</w:t>
      </w:r>
      <w:bookmarkEnd w:id="3"/>
      <w:r w:rsidR="00931643" w:rsidRPr="000B22AA">
        <w:rPr>
          <w:lang w:val="en-US"/>
        </w:rPr>
        <w:t xml:space="preserve"> </w:t>
      </w:r>
    </w:p>
    <w:p w14:paraId="3BEBD28C" w14:textId="37B7BD99" w:rsidR="00EE4B5B" w:rsidRPr="00634699" w:rsidRDefault="00EE4B5B" w:rsidP="00634699">
      <w:pPr>
        <w:pStyle w:val="Observation"/>
        <w:ind w:left="1701" w:hanging="1701"/>
        <w:rPr>
          <w:lang w:val="en-US"/>
        </w:rPr>
      </w:pPr>
      <w:bookmarkStart w:id="4" w:name="_Toc71672285"/>
      <w:r w:rsidRPr="000B22AA">
        <w:rPr>
          <w:lang w:val="en-US"/>
        </w:rPr>
        <w:t>With CSI based on worst IMR occasion</w:t>
      </w:r>
      <w:r w:rsidR="008431EA">
        <w:rPr>
          <w:lang w:val="en-US"/>
        </w:rPr>
        <w:t>,</w:t>
      </w:r>
      <w:r w:rsidRPr="000B22AA">
        <w:rPr>
          <w:lang w:val="en-US"/>
        </w:rPr>
        <w:t xml:space="preserve"> link </w:t>
      </w:r>
      <w:r w:rsidR="009C0AE9" w:rsidRPr="000B22AA">
        <w:rPr>
          <w:lang w:val="en-US"/>
        </w:rPr>
        <w:t>adaption</w:t>
      </w:r>
      <w:r w:rsidRPr="000B22AA">
        <w:rPr>
          <w:lang w:val="en-US"/>
        </w:rPr>
        <w:t xml:space="preserve"> </w:t>
      </w:r>
      <w:r w:rsidR="008431EA">
        <w:rPr>
          <w:lang w:val="en-US"/>
        </w:rPr>
        <w:t>still</w:t>
      </w:r>
      <w:r w:rsidRPr="000B22AA">
        <w:rPr>
          <w:lang w:val="en-US"/>
        </w:rPr>
        <w:t xml:space="preserve"> face</w:t>
      </w:r>
      <w:r w:rsidR="008431EA">
        <w:rPr>
          <w:lang w:val="en-US"/>
        </w:rPr>
        <w:t>s</w:t>
      </w:r>
      <w:r w:rsidRPr="000B22AA">
        <w:rPr>
          <w:lang w:val="en-US"/>
        </w:rPr>
        <w:t xml:space="preserve"> the same problem as with legacy CSI report since link adaption need to account for </w:t>
      </w:r>
      <w:r w:rsidR="008431EA">
        <w:rPr>
          <w:lang w:val="en-US"/>
        </w:rPr>
        <w:t xml:space="preserve">low </w:t>
      </w:r>
      <w:r w:rsidRPr="000B22AA">
        <w:rPr>
          <w:lang w:val="en-US"/>
        </w:rPr>
        <w:t>CSI that happen</w:t>
      </w:r>
      <w:r w:rsidR="008431EA">
        <w:rPr>
          <w:lang w:val="en-US"/>
        </w:rPr>
        <w:t xml:space="preserve"> occasionally</w:t>
      </w:r>
      <w:r w:rsidRPr="000B22AA">
        <w:rPr>
          <w:lang w:val="en-US"/>
        </w:rPr>
        <w:t>.</w:t>
      </w:r>
      <w:bookmarkEnd w:id="4"/>
    </w:p>
    <w:p w14:paraId="2279015F" w14:textId="1D8B6965" w:rsidR="00171EE4" w:rsidRPr="000B22AA" w:rsidRDefault="00EE4B5B" w:rsidP="00EE4B5B">
      <w:pPr>
        <w:rPr>
          <w:lang w:val="en-GB" w:eastAsia="ja-JP"/>
        </w:rPr>
      </w:pPr>
      <w:r w:rsidRPr="000B22AA">
        <w:rPr>
          <w:lang w:val="en-GB" w:eastAsia="ja-JP"/>
        </w:rPr>
        <w:t>Based on our observations we propose:</w:t>
      </w:r>
    </w:p>
    <w:p w14:paraId="0856F9AC" w14:textId="18F584D2" w:rsidR="00EE4B5B" w:rsidRDefault="00EE4B5B" w:rsidP="00EE4B5B">
      <w:pPr>
        <w:pStyle w:val="Proposal"/>
        <w:rPr>
          <w:lang w:val="en-GB"/>
        </w:rPr>
      </w:pPr>
      <w:bookmarkStart w:id="5" w:name="_Toc71672306"/>
      <w:r w:rsidRPr="000B22AA">
        <w:rPr>
          <w:lang w:val="en-GB"/>
        </w:rPr>
        <w:t>No further consideration of CSI based on worst IMR occasion</w:t>
      </w:r>
      <w:r w:rsidR="00D14782" w:rsidRPr="000B22AA">
        <w:rPr>
          <w:lang w:val="en-GB"/>
        </w:rPr>
        <w:t xml:space="preserve"> for R17 CSI enhancements for IIoT/URLLC.</w:t>
      </w:r>
      <w:bookmarkEnd w:id="5"/>
    </w:p>
    <w:p w14:paraId="7BEF453A" w14:textId="77777777" w:rsidR="0088280E" w:rsidRPr="000B22AA" w:rsidRDefault="0088280E" w:rsidP="0088280E">
      <w:pPr>
        <w:rPr>
          <w:lang w:val="en-GB"/>
        </w:rPr>
      </w:pPr>
    </w:p>
    <w:p w14:paraId="156D785D" w14:textId="3BB6DD60" w:rsidR="00AE48C8" w:rsidRPr="000B22AA" w:rsidRDefault="00AE48C8" w:rsidP="00364479">
      <w:pPr>
        <w:pStyle w:val="Heading3"/>
      </w:pPr>
      <w:r w:rsidRPr="000B22AA">
        <w:t>Worst-M CQI</w:t>
      </w:r>
    </w:p>
    <w:p w14:paraId="7B931D00" w14:textId="77777777" w:rsidR="00043810" w:rsidRDefault="00516829" w:rsidP="00A40425">
      <w:pPr>
        <w:pStyle w:val="BodyText"/>
        <w:rPr>
          <w:rFonts w:eastAsiaTheme="minorEastAsia"/>
          <w:lang w:val="en-US" w:eastAsia="ja-JP"/>
        </w:rPr>
      </w:pPr>
      <w:r w:rsidRPr="000B22AA">
        <w:rPr>
          <w:lang w:val="en-GB" w:eastAsia="ja-JP"/>
        </w:rPr>
        <w:t xml:space="preserve">This scheme is referenced as Case 1-6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Pr="000B22AA">
        <w:rPr>
          <w:lang w:val="en-GB" w:eastAsia="ja-JP"/>
        </w:rPr>
        <w:t xml:space="preserve">. </w:t>
      </w:r>
      <w:r w:rsidR="00EB6346" w:rsidRPr="000B22AA">
        <w:rPr>
          <w:lang w:val="en-US" w:eastAsia="ja-JP"/>
        </w:rPr>
        <w:t>Case 1-5 and Case 1-6 scheme</w:t>
      </w:r>
      <w:r w:rsidR="00D74D05" w:rsidRPr="000B22AA">
        <w:rPr>
          <w:lang w:val="en-US" w:eastAsia="ja-JP"/>
        </w:rPr>
        <w:t xml:space="preserve">s belong to same family of “CSI for worst measurement resource” where Case 1-5 reports worst CSI among a set of time measurements while Case 1-6 reports worst CSI among a set of frequency measurements. </w:t>
      </w:r>
      <w:r w:rsidR="00645C0C">
        <w:rPr>
          <w:lang w:val="en-US" w:eastAsia="ja-JP"/>
        </w:rPr>
        <w:t>B</w:t>
      </w:r>
      <w:r w:rsidR="00D74D05" w:rsidRPr="000B22AA">
        <w:rPr>
          <w:lang w:val="en-US" w:eastAsia="ja-JP"/>
        </w:rPr>
        <w:t xml:space="preserve">oth schemes </w:t>
      </w:r>
      <w:r w:rsidR="00645C0C">
        <w:rPr>
          <w:lang w:val="en-US" w:eastAsia="ja-JP"/>
        </w:rPr>
        <w:t xml:space="preserve">are limited by </w:t>
      </w:r>
      <w:r w:rsidR="00D74D05" w:rsidRPr="000B22AA">
        <w:rPr>
          <w:lang w:val="en-US" w:eastAsia="ja-JP"/>
        </w:rPr>
        <w:t xml:space="preserve">the </w:t>
      </w:r>
      <w:r w:rsidR="00645C0C">
        <w:rPr>
          <w:lang w:val="en-US" w:eastAsia="ja-JP"/>
        </w:rPr>
        <w:t xml:space="preserve">basic property of a </w:t>
      </w:r>
      <w:r w:rsidR="00D74D05" w:rsidRPr="000B22AA">
        <w:rPr>
          <w:lang w:val="en-US" w:eastAsia="ja-JP"/>
        </w:rPr>
        <w:t xml:space="preserve">statistical </w:t>
      </w:r>
      <w:r w:rsidR="00645C0C">
        <w:rPr>
          <w:lang w:val="en-US" w:eastAsia="ja-JP"/>
        </w:rPr>
        <w:t>event</w:t>
      </w:r>
      <w:r w:rsidR="00D74D05" w:rsidRPr="000B22AA">
        <w:rPr>
          <w:lang w:val="en-US" w:eastAsia="ja-JP"/>
        </w:rPr>
        <w:t xml:space="preserve"> that </w:t>
      </w:r>
      <w:r w:rsidR="001C4FA6" w:rsidRPr="000B22AA">
        <w:rPr>
          <w:lang w:val="en-US" w:eastAsia="ja-JP"/>
        </w:rPr>
        <w:t xml:space="preserve">to observe </w:t>
      </w:r>
      <w:r w:rsidR="00D74D05" w:rsidRPr="000B22AA">
        <w:rPr>
          <w:lang w:val="en-US" w:eastAsia="ja-JP"/>
        </w:rPr>
        <w:t xml:space="preserve">a rare event with high confidence the number of observations </w:t>
      </w:r>
      <w:r w:rsidR="00D74D05" w:rsidRPr="002830C1">
        <w:rPr>
          <w:lang w:val="en-US" w:eastAsia="ja-JP"/>
        </w:rPr>
        <w:t>need</w:t>
      </w:r>
      <w:r w:rsidR="00017E0E">
        <w:rPr>
          <w:lang w:val="en-US" w:eastAsia="ja-JP"/>
        </w:rPr>
        <w:t>s</w:t>
      </w:r>
      <w:r w:rsidR="00D74D05" w:rsidRPr="000B22AA">
        <w:rPr>
          <w:lang w:val="en-US" w:eastAsia="ja-JP"/>
        </w:rPr>
        <w:t xml:space="preserve"> to be large. </w:t>
      </w:r>
      <w:r w:rsidR="001A3219" w:rsidRPr="000B22AA">
        <w:rPr>
          <w:lang w:val="en-US" w:eastAsia="ja-JP"/>
        </w:rPr>
        <w:t xml:space="preserve">Clearly, when performing link adaption for URLLC with high reliability requirement, say </w:t>
      </w:r>
      <m:oMath>
        <m:r>
          <w:rPr>
            <w:rFonts w:ascii="Cambria Math" w:hAnsi="Cambria Math"/>
            <w:lang w:val="en-US" w:eastAsia="ja-JP"/>
          </w:rPr>
          <m:t>1-</m:t>
        </m:r>
        <m:sSup>
          <m:sSupPr>
            <m:ctrlPr>
              <w:rPr>
                <w:rFonts w:ascii="Cambria Math" w:hAnsi="Cambria Math"/>
                <w:i/>
                <w:lang w:val="en-US" w:eastAsia="ja-JP"/>
              </w:rPr>
            </m:ctrlPr>
          </m:sSupPr>
          <m:e>
            <m:r>
              <w:rPr>
                <w:rFonts w:ascii="Cambria Math" w:hAnsi="Cambria Math"/>
                <w:lang w:val="en-US" w:eastAsia="ja-JP"/>
              </w:rPr>
              <m:t>10</m:t>
            </m:r>
          </m:e>
          <m:sup>
            <m:r>
              <w:rPr>
                <w:rFonts w:ascii="Cambria Math" w:hAnsi="Cambria Math"/>
                <w:lang w:val="en-US" w:eastAsia="ja-JP"/>
              </w:rPr>
              <m:t>-5</m:t>
            </m:r>
          </m:sup>
        </m:sSup>
      </m:oMath>
      <w:r w:rsidR="001A3219" w:rsidRPr="000B22AA">
        <w:rPr>
          <w:rFonts w:eastAsiaTheme="minorEastAsia"/>
          <w:lang w:val="en-US" w:eastAsia="ja-JP"/>
        </w:rPr>
        <w:t xml:space="preserve">, link adaption need to account for events </w:t>
      </w:r>
      <w:r w:rsidR="00A40425" w:rsidRPr="000B22AA">
        <w:rPr>
          <w:rFonts w:eastAsiaTheme="minorEastAsia"/>
          <w:lang w:val="en-US" w:eastAsia="ja-JP"/>
        </w:rPr>
        <w:t xml:space="preserve">that happen at </w:t>
      </w:r>
      <m:oMath>
        <m:sSup>
          <m:sSupPr>
            <m:ctrlPr>
              <w:rPr>
                <w:rFonts w:ascii="Cambria Math" w:hAnsi="Cambria Math"/>
                <w:i/>
                <w:lang w:val="en-US" w:eastAsia="ja-JP"/>
              </w:rPr>
            </m:ctrlPr>
          </m:sSupPr>
          <m:e>
            <m:r>
              <w:rPr>
                <w:rFonts w:ascii="Cambria Math" w:hAnsi="Cambria Math"/>
                <w:lang w:val="en-US" w:eastAsia="ja-JP"/>
              </w:rPr>
              <m:t>10</m:t>
            </m:r>
          </m:e>
          <m:sup>
            <m:r>
              <w:rPr>
                <w:rFonts w:ascii="Cambria Math" w:hAnsi="Cambria Math"/>
                <w:lang w:val="en-US" w:eastAsia="ja-JP"/>
              </w:rPr>
              <m:t>-5</m:t>
            </m:r>
          </m:sup>
        </m:sSup>
      </m:oMath>
      <w:r w:rsidR="00A40425" w:rsidRPr="000B22AA">
        <w:rPr>
          <w:rFonts w:eastAsiaTheme="minorEastAsia"/>
          <w:lang w:val="en-US" w:eastAsia="ja-JP"/>
        </w:rPr>
        <w:t xml:space="preserve"> p</w:t>
      </w:r>
      <w:r w:rsidR="00645C0C">
        <w:rPr>
          <w:rFonts w:eastAsiaTheme="minorEastAsia"/>
          <w:lang w:val="en-US" w:eastAsia="ja-JP"/>
        </w:rPr>
        <w:t>robability</w:t>
      </w:r>
      <w:r w:rsidR="00A40425" w:rsidRPr="000B22AA">
        <w:rPr>
          <w:rFonts w:eastAsiaTheme="minorEastAsia"/>
          <w:lang w:val="en-US" w:eastAsia="ja-JP"/>
        </w:rPr>
        <w:t>. Hence, it’s not enough to base link adaptation on “worst observed” unless there is strong confidence that the “worst observe</w:t>
      </w:r>
      <w:r w:rsidR="00162ED0" w:rsidRPr="000B22AA">
        <w:rPr>
          <w:rFonts w:eastAsiaTheme="minorEastAsia"/>
          <w:lang w:val="en-US" w:eastAsia="ja-JP"/>
        </w:rPr>
        <w:t>d</w:t>
      </w:r>
      <w:r w:rsidR="00A40425" w:rsidRPr="000B22AA">
        <w:rPr>
          <w:rFonts w:eastAsiaTheme="minorEastAsia"/>
          <w:lang w:val="en-US" w:eastAsia="ja-JP"/>
        </w:rPr>
        <w:t xml:space="preserve">” is also the worst that </w:t>
      </w:r>
      <w:r w:rsidR="00A40425" w:rsidRPr="000B22AA">
        <w:rPr>
          <w:rFonts w:eastAsiaTheme="minorEastAsia"/>
          <w:i/>
          <w:iCs/>
          <w:lang w:val="en-US" w:eastAsia="ja-JP"/>
        </w:rPr>
        <w:t>can</w:t>
      </w:r>
      <w:r w:rsidR="00A40425" w:rsidRPr="000B22AA">
        <w:rPr>
          <w:rFonts w:eastAsiaTheme="minorEastAsia"/>
          <w:lang w:val="en-US" w:eastAsia="ja-JP"/>
        </w:rPr>
        <w:t xml:space="preserve"> happen at </w:t>
      </w:r>
      <w:r w:rsidR="00645C0C">
        <w:rPr>
          <w:rFonts w:eastAsiaTheme="minorEastAsia"/>
          <w:lang w:val="en-US" w:eastAsia="ja-JP"/>
        </w:rPr>
        <w:t>the likelihood</w:t>
      </w:r>
      <w:r w:rsidR="00A40425" w:rsidRPr="000B22AA">
        <w:rPr>
          <w:rFonts w:eastAsiaTheme="minorEastAsia"/>
          <w:lang w:val="en-US" w:eastAsia="ja-JP"/>
        </w:rPr>
        <w:t xml:space="preserve"> given by the reliability requirement. </w:t>
      </w:r>
      <w:r w:rsidR="00C1582C" w:rsidRPr="000B22AA">
        <w:rPr>
          <w:rFonts w:eastAsiaTheme="minorEastAsia"/>
          <w:lang w:val="en-US" w:eastAsia="ja-JP"/>
        </w:rPr>
        <w:t>Clearly, in some scenarios where</w:t>
      </w:r>
      <w:r w:rsidR="00645C0C">
        <w:rPr>
          <w:rFonts w:eastAsiaTheme="minorEastAsia"/>
          <w:lang w:val="en-US" w:eastAsia="ja-JP"/>
        </w:rPr>
        <w:t>, for example,</w:t>
      </w:r>
      <w:r w:rsidR="00C1582C" w:rsidRPr="000B22AA">
        <w:rPr>
          <w:rFonts w:eastAsiaTheme="minorEastAsia"/>
          <w:lang w:val="en-US" w:eastAsia="ja-JP"/>
        </w:rPr>
        <w:t xml:space="preserve"> interference is predictable in time but not in frequency</w:t>
      </w:r>
      <w:r w:rsidR="00645C0C">
        <w:rPr>
          <w:rFonts w:eastAsiaTheme="minorEastAsia"/>
          <w:lang w:val="en-US" w:eastAsia="ja-JP"/>
        </w:rPr>
        <w:t>,</w:t>
      </w:r>
      <w:r w:rsidR="00C1582C" w:rsidRPr="000B22AA">
        <w:rPr>
          <w:rFonts w:eastAsiaTheme="minorEastAsia"/>
          <w:lang w:val="en-US" w:eastAsia="ja-JP"/>
        </w:rPr>
        <w:t xml:space="preserve"> the Worst-M CQI may result in good performance. For example, if all traffic in the network is periodic and especially when there is a common periodicity</w:t>
      </w:r>
      <w:r w:rsidR="00982F4F" w:rsidRPr="000B22AA">
        <w:rPr>
          <w:rFonts w:eastAsiaTheme="minorEastAsia"/>
          <w:lang w:val="en-US" w:eastAsia="ja-JP"/>
        </w:rPr>
        <w:t>,</w:t>
      </w:r>
      <w:r w:rsidR="00C1582C" w:rsidRPr="000B22AA">
        <w:rPr>
          <w:rFonts w:eastAsiaTheme="minorEastAsia"/>
          <w:lang w:val="en-US" w:eastAsia="ja-JP"/>
        </w:rPr>
        <w:t xml:space="preserve"> then all interfering gNB tend to transmit at periodic intervals and w.r.t to time the interference looks the same. The main uncertainty that remains is where in frequency interfering gNB allocate their transmissions. </w:t>
      </w:r>
      <w:r w:rsidR="00645C0C">
        <w:rPr>
          <w:rFonts w:eastAsiaTheme="minorEastAsia"/>
          <w:lang w:val="en-US" w:eastAsia="ja-JP"/>
        </w:rPr>
        <w:t>A</w:t>
      </w:r>
      <w:r w:rsidR="00C1582C" w:rsidRPr="000B22AA">
        <w:rPr>
          <w:rFonts w:eastAsiaTheme="minorEastAsia"/>
          <w:lang w:val="en-US" w:eastAsia="ja-JP"/>
        </w:rPr>
        <w:t xml:space="preserve"> report such as Worst-M</w:t>
      </w:r>
      <w:r w:rsidR="00645C0C">
        <w:rPr>
          <w:rFonts w:eastAsiaTheme="minorEastAsia"/>
          <w:lang w:val="en-US" w:eastAsia="ja-JP"/>
        </w:rPr>
        <w:t xml:space="preserve">, </w:t>
      </w:r>
      <w:r w:rsidR="00C1582C" w:rsidRPr="000B22AA">
        <w:rPr>
          <w:rFonts w:eastAsiaTheme="minorEastAsia"/>
          <w:lang w:val="en-US" w:eastAsia="ja-JP"/>
        </w:rPr>
        <w:t>where CSI for the worst M resource blocks is reported</w:t>
      </w:r>
      <w:r w:rsidR="00645C0C">
        <w:rPr>
          <w:rFonts w:eastAsiaTheme="minorEastAsia"/>
          <w:lang w:val="en-US" w:eastAsia="ja-JP"/>
        </w:rPr>
        <w:t>,</w:t>
      </w:r>
      <w:r w:rsidR="00C1582C" w:rsidRPr="000B22AA">
        <w:rPr>
          <w:rFonts w:eastAsiaTheme="minorEastAsia"/>
          <w:lang w:val="en-US" w:eastAsia="ja-JP"/>
        </w:rPr>
        <w:t xml:space="preserve"> </w:t>
      </w:r>
      <w:r w:rsidR="00A279F7" w:rsidRPr="000B22AA">
        <w:rPr>
          <w:rFonts w:eastAsiaTheme="minorEastAsia"/>
          <w:lang w:val="en-US" w:eastAsia="ja-JP"/>
        </w:rPr>
        <w:t>will hence capture the un-certainty where in frequency interference will appear. However, if interference is also un-predictable in time</w:t>
      </w:r>
      <w:r w:rsidR="00645C0C">
        <w:rPr>
          <w:rFonts w:eastAsiaTheme="minorEastAsia"/>
          <w:lang w:val="en-US" w:eastAsia="ja-JP"/>
        </w:rPr>
        <w:t>,</w:t>
      </w:r>
      <w:r w:rsidR="00A279F7" w:rsidRPr="000B22AA">
        <w:rPr>
          <w:rFonts w:eastAsiaTheme="minorEastAsia"/>
          <w:lang w:val="en-US" w:eastAsia="ja-JP"/>
        </w:rPr>
        <w:t xml:space="preserve"> as </w:t>
      </w:r>
      <w:r w:rsidR="00645C0C">
        <w:rPr>
          <w:rFonts w:eastAsiaTheme="minorEastAsia"/>
          <w:lang w:val="en-US" w:eastAsia="ja-JP"/>
        </w:rPr>
        <w:t>is the case</w:t>
      </w:r>
      <w:r w:rsidR="00A279F7" w:rsidRPr="000B22AA">
        <w:rPr>
          <w:rFonts w:eastAsiaTheme="minorEastAsia"/>
          <w:lang w:val="en-US" w:eastAsia="ja-JP"/>
        </w:rPr>
        <w:t xml:space="preserve"> in general</w:t>
      </w:r>
      <w:r w:rsidR="00645C0C">
        <w:rPr>
          <w:rFonts w:eastAsiaTheme="minorEastAsia"/>
          <w:lang w:val="en-US" w:eastAsia="ja-JP"/>
        </w:rPr>
        <w:t>,</w:t>
      </w:r>
      <w:r w:rsidR="00A279F7" w:rsidRPr="000B22AA">
        <w:rPr>
          <w:rFonts w:eastAsiaTheme="minorEastAsia"/>
          <w:lang w:val="en-US" w:eastAsia="ja-JP"/>
        </w:rPr>
        <w:t xml:space="preserve"> the Worst-CQI scheme will no</w:t>
      </w:r>
      <w:r w:rsidR="00645C0C">
        <w:rPr>
          <w:rFonts w:eastAsiaTheme="minorEastAsia"/>
          <w:lang w:val="en-US" w:eastAsia="ja-JP"/>
        </w:rPr>
        <w:t xml:space="preserve"> longer be effective</w:t>
      </w:r>
      <w:r w:rsidR="00A279F7" w:rsidRPr="000B22AA">
        <w:rPr>
          <w:rFonts w:eastAsiaTheme="minorEastAsia"/>
          <w:lang w:val="en-US" w:eastAsia="ja-JP"/>
        </w:rPr>
        <w:t>.</w:t>
      </w:r>
    </w:p>
    <w:p w14:paraId="54D5E593" w14:textId="796A3C2A" w:rsidR="009B2138" w:rsidRPr="000B22AA" w:rsidRDefault="00A279F7" w:rsidP="00A40425">
      <w:pPr>
        <w:pStyle w:val="BodyText"/>
        <w:rPr>
          <w:rFonts w:eastAsiaTheme="minorEastAsia"/>
          <w:lang w:val="en-US" w:eastAsia="ja-JP"/>
        </w:rPr>
      </w:pPr>
      <w:r w:rsidRPr="000B22AA">
        <w:rPr>
          <w:rFonts w:eastAsiaTheme="minorEastAsia"/>
          <w:lang w:val="en-US" w:eastAsia="ja-JP"/>
        </w:rPr>
        <w:t xml:space="preserve"> </w:t>
      </w:r>
    </w:p>
    <w:p w14:paraId="2898ECFC" w14:textId="2E5AC32D" w:rsidR="002830C1" w:rsidRPr="000B22AA" w:rsidRDefault="002830C1" w:rsidP="00634699">
      <w:pPr>
        <w:pStyle w:val="Observation"/>
        <w:ind w:left="1701" w:hanging="1701"/>
        <w:rPr>
          <w:lang w:val="en-US"/>
        </w:rPr>
      </w:pPr>
      <w:bookmarkStart w:id="6" w:name="_Ref71013946"/>
      <w:bookmarkStart w:id="7" w:name="_Toc71672286"/>
      <w:r w:rsidRPr="000B22AA">
        <w:rPr>
          <w:lang w:val="en-US"/>
        </w:rPr>
        <w:t>Worst-M CQI scheme is expected to perform well in scenarios where interference is predictable in time, but not in frequency. If interference is un-predictable both in time and frequency Worst-M CQI scheme is expected to only capture the “worst observed” and not the “worst that can happen”.</w:t>
      </w:r>
      <w:bookmarkEnd w:id="6"/>
      <w:bookmarkEnd w:id="7"/>
    </w:p>
    <w:p w14:paraId="50CA4786" w14:textId="69C055FC" w:rsidR="00E7134B" w:rsidRPr="000B22AA" w:rsidRDefault="00DB16C1" w:rsidP="00A40425">
      <w:pPr>
        <w:pStyle w:val="BodyText"/>
        <w:rPr>
          <w:rFonts w:eastAsiaTheme="minorEastAsia"/>
          <w:lang w:val="en-US" w:eastAsia="ja-JP"/>
        </w:rPr>
      </w:pPr>
      <w:r w:rsidRPr="000B22AA">
        <w:rPr>
          <w:rFonts w:eastAsiaTheme="minorEastAsia"/>
          <w:lang w:val="en-US" w:eastAsia="ja-JP"/>
        </w:rPr>
        <w:t xml:space="preserve">The scheme has been evaluated in </w:t>
      </w:r>
      <w:r w:rsidRPr="000B22AA">
        <w:rPr>
          <w:rFonts w:eastAsiaTheme="minorEastAsia"/>
          <w:lang w:val="en-US" w:eastAsia="ja-JP"/>
        </w:rPr>
        <w:fldChar w:fldCharType="begin"/>
      </w:r>
      <w:r w:rsidRPr="000B22AA">
        <w:rPr>
          <w:rFonts w:eastAsiaTheme="minorEastAsia"/>
          <w:lang w:val="en-US" w:eastAsia="ja-JP"/>
        </w:rPr>
        <w:instrText xml:space="preserve"> REF _Ref71008063 \r \h </w:instrText>
      </w:r>
      <w:r w:rsidRPr="000B22AA">
        <w:rPr>
          <w:rFonts w:eastAsiaTheme="minorEastAsia"/>
          <w:lang w:val="en-US" w:eastAsia="ja-JP"/>
        </w:rPr>
      </w:r>
      <w:r w:rsidRPr="000B22AA">
        <w:rPr>
          <w:rFonts w:eastAsiaTheme="minorEastAsia"/>
          <w:lang w:val="en-US" w:eastAsia="ja-JP"/>
        </w:rPr>
        <w:fldChar w:fldCharType="separate"/>
      </w:r>
      <w:r w:rsidR="00D61BC1" w:rsidRPr="000B22AA">
        <w:rPr>
          <w:rFonts w:eastAsiaTheme="minorEastAsia"/>
          <w:lang w:val="en-US" w:eastAsia="ja-JP"/>
        </w:rPr>
        <w:t>[8]</w:t>
      </w:r>
      <w:r w:rsidRPr="000B22AA">
        <w:rPr>
          <w:rFonts w:eastAsiaTheme="minorEastAsia"/>
          <w:lang w:val="en-US" w:eastAsia="ja-JP"/>
        </w:rPr>
        <w:fldChar w:fldCharType="end"/>
      </w:r>
      <w:r w:rsidRPr="000B22AA">
        <w:rPr>
          <w:rFonts w:eastAsiaTheme="minorEastAsia"/>
          <w:lang w:val="en-US" w:eastAsia="ja-JP"/>
        </w:rPr>
        <w:t xml:space="preserve"> </w:t>
      </w:r>
      <w:r w:rsidR="002A5B77" w:rsidRPr="000B22AA">
        <w:rPr>
          <w:rFonts w:eastAsiaTheme="minorEastAsia"/>
          <w:lang w:val="en-US" w:eastAsia="ja-JP"/>
        </w:rPr>
        <w:t xml:space="preserve">for a Factory automation (FA) scenario and a R15 enabled AR/VR scenario. For </w:t>
      </w:r>
      <w:r w:rsidR="007D28CE" w:rsidRPr="000B22AA">
        <w:rPr>
          <w:rFonts w:eastAsiaTheme="minorEastAsia"/>
          <w:lang w:val="en-US" w:eastAsia="ja-JP"/>
        </w:rPr>
        <w:t>both scenarios</w:t>
      </w:r>
      <w:r w:rsidR="002A5B77" w:rsidRPr="000B22AA">
        <w:rPr>
          <w:rFonts w:eastAsiaTheme="minorEastAsia"/>
          <w:lang w:val="en-US" w:eastAsia="ja-JP"/>
        </w:rPr>
        <w:t xml:space="preserve"> latency and reliability requirements were set to 1 ms and </w:t>
      </w:r>
      <m:oMath>
        <m:r>
          <w:rPr>
            <w:rFonts w:ascii="Cambria Math" w:eastAsiaTheme="minorEastAsia" w:hAnsi="Cambria Math"/>
            <w:lang w:val="en-US" w:eastAsia="ja-JP"/>
          </w:rPr>
          <m:t>1-</m:t>
        </m:r>
        <m:sSup>
          <m:sSupPr>
            <m:ctrlPr>
              <w:rPr>
                <w:rFonts w:ascii="Cambria Math" w:eastAsiaTheme="minorEastAsia" w:hAnsi="Cambria Math"/>
                <w:i/>
                <w:lang w:val="en-US" w:eastAsia="ja-JP"/>
              </w:rPr>
            </m:ctrlPr>
          </m:sSupPr>
          <m:e>
            <m:r>
              <w:rPr>
                <w:rFonts w:ascii="Cambria Math" w:eastAsiaTheme="minorEastAsia" w:hAnsi="Cambria Math"/>
                <w:lang w:val="en-US" w:eastAsia="ja-JP"/>
              </w:rPr>
              <m:t>10</m:t>
            </m:r>
          </m:e>
          <m:sup>
            <m:r>
              <w:rPr>
                <w:rFonts w:ascii="Cambria Math" w:eastAsiaTheme="minorEastAsia" w:hAnsi="Cambria Math"/>
                <w:lang w:val="en-US" w:eastAsia="ja-JP"/>
              </w:rPr>
              <m:t>-5</m:t>
            </m:r>
          </m:sup>
        </m:sSup>
      </m:oMath>
      <w:r w:rsidR="002A5B77" w:rsidRPr="000B22AA">
        <w:rPr>
          <w:rFonts w:eastAsiaTheme="minorEastAsia"/>
          <w:lang w:val="en-US" w:eastAsia="ja-JP"/>
        </w:rPr>
        <w:t>, respectively</w:t>
      </w:r>
      <w:r w:rsidR="007D28CE" w:rsidRPr="000B22AA">
        <w:rPr>
          <w:rFonts w:eastAsiaTheme="minorEastAsia"/>
          <w:lang w:val="en-US" w:eastAsia="ja-JP"/>
        </w:rPr>
        <w:t>.  T</w:t>
      </w:r>
      <w:r w:rsidR="00633723" w:rsidRPr="000B22AA">
        <w:rPr>
          <w:rFonts w:eastAsiaTheme="minorEastAsia"/>
          <w:lang w:val="en-US" w:eastAsia="ja-JP"/>
        </w:rPr>
        <w:t xml:space="preserve">he link adaption was configured to operate with a </w:t>
      </w:r>
      <m:oMath>
        <m:sSup>
          <m:sSupPr>
            <m:ctrlPr>
              <w:rPr>
                <w:rFonts w:ascii="Cambria Math" w:eastAsiaTheme="minorEastAsia" w:hAnsi="Cambria Math"/>
                <w:i/>
                <w:lang w:val="en-US" w:eastAsia="ja-JP"/>
              </w:rPr>
            </m:ctrlPr>
          </m:sSupPr>
          <m:e>
            <m:r>
              <w:rPr>
                <w:rFonts w:ascii="Cambria Math" w:eastAsiaTheme="minorEastAsia" w:hAnsi="Cambria Math"/>
                <w:lang w:val="en-US" w:eastAsia="ja-JP"/>
              </w:rPr>
              <m:t>10</m:t>
            </m:r>
          </m:e>
          <m:sup>
            <m:r>
              <w:rPr>
                <w:rFonts w:ascii="Cambria Math" w:eastAsiaTheme="minorEastAsia" w:hAnsi="Cambria Math"/>
                <w:lang w:val="en-US" w:eastAsia="ja-JP"/>
              </w:rPr>
              <m:t>-5</m:t>
            </m:r>
          </m:sup>
        </m:sSup>
      </m:oMath>
      <w:r w:rsidR="00633723" w:rsidRPr="000B22AA">
        <w:rPr>
          <w:rFonts w:eastAsiaTheme="minorEastAsia"/>
          <w:lang w:val="en-US" w:eastAsia="ja-JP"/>
        </w:rPr>
        <w:t xml:space="preserve"> target BLER. </w:t>
      </w:r>
      <w:r w:rsidR="007D28CE" w:rsidRPr="000B22AA">
        <w:rPr>
          <w:rFonts w:eastAsiaTheme="minorEastAsia"/>
          <w:lang w:val="en-US" w:eastAsia="ja-JP"/>
        </w:rPr>
        <w:t>For the FA scenario we understand the simulation assumption</w:t>
      </w:r>
      <w:r w:rsidR="00586C87" w:rsidRPr="000B22AA">
        <w:rPr>
          <w:rFonts w:eastAsiaTheme="minorEastAsia"/>
          <w:lang w:val="en-US" w:eastAsia="ja-JP"/>
        </w:rPr>
        <w:t>s</w:t>
      </w:r>
      <w:r w:rsidR="007D28CE" w:rsidRPr="000B22AA">
        <w:rPr>
          <w:rFonts w:eastAsiaTheme="minorEastAsia"/>
          <w:lang w:val="en-US" w:eastAsia="ja-JP"/>
        </w:rPr>
        <w:t xml:space="preserve"> that </w:t>
      </w:r>
      <w:r w:rsidR="00E7134B" w:rsidRPr="000B22AA">
        <w:rPr>
          <w:rFonts w:eastAsiaTheme="minorEastAsia"/>
          <w:lang w:val="en-US" w:eastAsia="ja-JP"/>
        </w:rPr>
        <w:t xml:space="preserve">all </w:t>
      </w:r>
      <w:r w:rsidR="007D28CE" w:rsidRPr="000B22AA">
        <w:rPr>
          <w:rFonts w:eastAsiaTheme="minorEastAsia"/>
          <w:lang w:val="en-US" w:eastAsia="ja-JP"/>
        </w:rPr>
        <w:t>traffic</w:t>
      </w:r>
      <w:r w:rsidR="00E7134B" w:rsidRPr="000B22AA">
        <w:rPr>
          <w:rFonts w:eastAsiaTheme="minorEastAsia"/>
          <w:lang w:val="en-US" w:eastAsia="ja-JP"/>
        </w:rPr>
        <w:t xml:space="preserve"> in </w:t>
      </w:r>
      <w:r w:rsidR="00586C87" w:rsidRPr="000B22AA">
        <w:rPr>
          <w:rFonts w:eastAsiaTheme="minorEastAsia"/>
          <w:lang w:val="en-US" w:eastAsia="ja-JP"/>
        </w:rPr>
        <w:t xml:space="preserve">the </w:t>
      </w:r>
      <w:r w:rsidR="00E7134B" w:rsidRPr="000B22AA">
        <w:rPr>
          <w:rFonts w:eastAsiaTheme="minorEastAsia"/>
          <w:lang w:val="en-US" w:eastAsia="ja-JP"/>
        </w:rPr>
        <w:t>network</w:t>
      </w:r>
      <w:r w:rsidR="007D28CE" w:rsidRPr="000B22AA">
        <w:rPr>
          <w:rFonts w:eastAsiaTheme="minorEastAsia"/>
          <w:lang w:val="en-US" w:eastAsia="ja-JP"/>
        </w:rPr>
        <w:t xml:space="preserve"> is periodic and </w:t>
      </w:r>
      <w:r w:rsidR="00E7134B" w:rsidRPr="000B22AA">
        <w:rPr>
          <w:rFonts w:eastAsiaTheme="minorEastAsia"/>
          <w:lang w:val="en-US" w:eastAsia="ja-JP"/>
        </w:rPr>
        <w:t xml:space="preserve">is only associated with URLLC while in AR/VR scenario traffic in network consists of both URLLC and eMBB traffic where packet arrival is non-deterministic (FTP model 3) for both URLLC and eMBB UEs. </w:t>
      </w:r>
    </w:p>
    <w:p w14:paraId="2E04D090" w14:textId="75CD2DBC" w:rsidR="004D7AD5" w:rsidRPr="000B22AA" w:rsidRDefault="00E7134B" w:rsidP="00A40425">
      <w:pPr>
        <w:pStyle w:val="BodyText"/>
        <w:rPr>
          <w:rFonts w:eastAsiaTheme="minorEastAsia"/>
          <w:lang w:val="en-US" w:eastAsia="ja-JP"/>
        </w:rPr>
      </w:pPr>
      <w:r w:rsidRPr="000B22AA">
        <w:rPr>
          <w:rFonts w:eastAsiaTheme="minorEastAsia"/>
          <w:lang w:val="en-US" w:eastAsia="ja-JP"/>
        </w:rPr>
        <w:t xml:space="preserve">The results in </w:t>
      </w:r>
      <w:r w:rsidRPr="000B22AA">
        <w:rPr>
          <w:rFonts w:eastAsiaTheme="minorEastAsia"/>
          <w:lang w:val="en-US" w:eastAsia="ja-JP"/>
        </w:rPr>
        <w:fldChar w:fldCharType="begin"/>
      </w:r>
      <w:r w:rsidRPr="000B22AA">
        <w:rPr>
          <w:rFonts w:eastAsiaTheme="minorEastAsia"/>
          <w:lang w:val="en-US" w:eastAsia="ja-JP"/>
        </w:rPr>
        <w:instrText xml:space="preserve"> REF _Ref71008063 \r \h </w:instrText>
      </w:r>
      <w:r w:rsidRPr="000B22AA">
        <w:rPr>
          <w:rFonts w:eastAsiaTheme="minorEastAsia"/>
          <w:lang w:val="en-US" w:eastAsia="ja-JP"/>
        </w:rPr>
      </w:r>
      <w:r w:rsidRPr="000B22AA">
        <w:rPr>
          <w:rFonts w:eastAsiaTheme="minorEastAsia"/>
          <w:lang w:val="en-US" w:eastAsia="ja-JP"/>
        </w:rPr>
        <w:fldChar w:fldCharType="separate"/>
      </w:r>
      <w:r w:rsidR="00D61BC1" w:rsidRPr="000B22AA">
        <w:rPr>
          <w:rFonts w:eastAsiaTheme="minorEastAsia"/>
          <w:lang w:val="en-US" w:eastAsia="ja-JP"/>
        </w:rPr>
        <w:t>[8]</w:t>
      </w:r>
      <w:r w:rsidRPr="000B22AA">
        <w:rPr>
          <w:rFonts w:eastAsiaTheme="minorEastAsia"/>
          <w:lang w:val="en-US" w:eastAsia="ja-JP"/>
        </w:rPr>
        <w:fldChar w:fldCharType="end"/>
      </w:r>
      <w:r w:rsidRPr="000B22AA">
        <w:rPr>
          <w:rFonts w:eastAsiaTheme="minorEastAsia"/>
          <w:lang w:val="en-US" w:eastAsia="ja-JP"/>
        </w:rPr>
        <w:t xml:space="preserve"> shows that BLER </w:t>
      </w:r>
      <w:r w:rsidR="00043810">
        <w:rPr>
          <w:rFonts w:eastAsiaTheme="minorEastAsia"/>
          <w:lang w:val="en-US" w:eastAsia="ja-JP"/>
        </w:rPr>
        <w:t xml:space="preserve">performance </w:t>
      </w:r>
      <w:r w:rsidRPr="000B22AA">
        <w:rPr>
          <w:rFonts w:eastAsiaTheme="minorEastAsia"/>
          <w:lang w:val="en-US" w:eastAsia="ja-JP"/>
        </w:rPr>
        <w:t>for a Wost-2 CQI scheme is almost spot-on the</w:t>
      </w:r>
      <w:r w:rsidR="00277740" w:rsidRPr="000B22AA">
        <w:rPr>
          <w:rFonts w:eastAsiaTheme="minorEastAsia"/>
          <w:lang w:val="en-US" w:eastAsia="ja-JP"/>
        </w:rPr>
        <w:t xml:space="preserve"> BLER targeted by link adaption for FA scenario, while for AR/VR the resulting BLER is </w:t>
      </w:r>
      <w:r w:rsidR="002830C1" w:rsidRPr="000B22AA">
        <w:rPr>
          <w:rFonts w:eastAsiaTheme="minorEastAsia"/>
          <w:lang w:val="en-US" w:eastAsia="ja-JP"/>
        </w:rPr>
        <w:t>~</w:t>
      </w:r>
      <m:oMath>
        <m:r>
          <w:rPr>
            <w:rFonts w:ascii="Cambria Math" w:eastAsiaTheme="minorEastAsia" w:hAnsi="Cambria Math"/>
            <w:lang w:val="en-US" w:eastAsia="ja-JP"/>
          </w:rPr>
          <m:t>9∙</m:t>
        </m:r>
        <m:sSup>
          <m:sSupPr>
            <m:ctrlPr>
              <w:rPr>
                <w:rFonts w:ascii="Cambria Math" w:eastAsiaTheme="minorEastAsia" w:hAnsi="Cambria Math"/>
                <w:i/>
                <w:lang w:val="en-US" w:eastAsia="ja-JP"/>
              </w:rPr>
            </m:ctrlPr>
          </m:sSupPr>
          <m:e>
            <m:r>
              <w:rPr>
                <w:rFonts w:ascii="Cambria Math" w:eastAsiaTheme="minorEastAsia" w:hAnsi="Cambria Math"/>
                <w:lang w:val="en-US" w:eastAsia="ja-JP"/>
              </w:rPr>
              <m:t>10</m:t>
            </m:r>
          </m:e>
          <m:sup>
            <m:r>
              <w:rPr>
                <w:rFonts w:ascii="Cambria Math" w:eastAsiaTheme="minorEastAsia" w:hAnsi="Cambria Math"/>
                <w:lang w:val="en-US" w:eastAsia="ja-JP"/>
              </w:rPr>
              <m:t>-5</m:t>
            </m:r>
          </m:sup>
        </m:sSup>
      </m:oMath>
      <w:r w:rsidR="00277740" w:rsidRPr="000B22AA">
        <w:rPr>
          <w:rFonts w:eastAsiaTheme="minorEastAsia"/>
          <w:lang w:val="en-US" w:eastAsia="ja-JP"/>
        </w:rPr>
        <w:t>.</w:t>
      </w:r>
      <w:r w:rsidR="002830C1" w:rsidRPr="000B22AA">
        <w:rPr>
          <w:rFonts w:eastAsiaTheme="minorEastAsia"/>
          <w:lang w:val="en-US" w:eastAsia="ja-JP"/>
        </w:rPr>
        <w:t xml:space="preserve"> For AR/VR, legacy R16 CSI reporting with sub-band information reaches </w:t>
      </w:r>
      <m:oMath>
        <m:sSup>
          <m:sSupPr>
            <m:ctrlPr>
              <w:rPr>
                <w:rFonts w:ascii="Cambria Math" w:eastAsiaTheme="minorEastAsia" w:hAnsi="Cambria Math"/>
                <w:i/>
                <w:lang w:val="en-US" w:eastAsia="ja-JP"/>
              </w:rPr>
            </m:ctrlPr>
          </m:sSupPr>
          <m:e>
            <m:r>
              <w:rPr>
                <w:rFonts w:ascii="Cambria Math" w:eastAsiaTheme="minorEastAsia" w:hAnsi="Cambria Math"/>
                <w:lang w:val="en-US" w:eastAsia="ja-JP"/>
              </w:rPr>
              <m:t>10</m:t>
            </m:r>
          </m:e>
          <m:sup>
            <m:r>
              <w:rPr>
                <w:rFonts w:ascii="Cambria Math" w:eastAsiaTheme="minorEastAsia" w:hAnsi="Cambria Math"/>
                <w:lang w:val="en-US" w:eastAsia="ja-JP"/>
              </w:rPr>
              <m:t>-4</m:t>
            </m:r>
          </m:sup>
        </m:sSup>
      </m:oMath>
      <w:r w:rsidR="002830C1" w:rsidRPr="000B22AA">
        <w:rPr>
          <w:rFonts w:eastAsiaTheme="minorEastAsia"/>
          <w:lang w:val="en-US" w:eastAsia="ja-JP"/>
        </w:rPr>
        <w:t xml:space="preserve"> BLER</w:t>
      </w:r>
      <w:r w:rsidR="00CA5923">
        <w:rPr>
          <w:rFonts w:eastAsiaTheme="minorEastAsia"/>
          <w:lang w:val="en-US" w:eastAsia="ja-JP"/>
        </w:rPr>
        <w:t xml:space="preserve"> performance</w:t>
      </w:r>
      <w:r w:rsidR="002830C1" w:rsidRPr="000B22AA">
        <w:rPr>
          <w:rFonts w:eastAsiaTheme="minorEastAsia"/>
          <w:lang w:val="en-US" w:eastAsia="ja-JP"/>
        </w:rPr>
        <w:t xml:space="preserve">. </w:t>
      </w:r>
      <w:r w:rsidR="004D7AD5" w:rsidRPr="000B22AA">
        <w:rPr>
          <w:rFonts w:eastAsiaTheme="minorEastAsia"/>
          <w:lang w:val="en-US" w:eastAsia="ja-JP"/>
        </w:rPr>
        <w:t xml:space="preserve">Hence, for AR/VR Worst-M CQI give essentially same performance as with R16 sub-band CSI reporting. According to </w:t>
      </w:r>
      <w:r w:rsidR="004D7AD5" w:rsidRPr="000B22AA">
        <w:rPr>
          <w:rFonts w:eastAsiaTheme="minorEastAsia"/>
          <w:lang w:val="en-US" w:eastAsia="ja-JP"/>
        </w:rPr>
        <w:fldChar w:fldCharType="begin"/>
      </w:r>
      <w:r w:rsidR="004D7AD5" w:rsidRPr="000B22AA">
        <w:rPr>
          <w:rFonts w:eastAsiaTheme="minorEastAsia"/>
          <w:lang w:val="en-US" w:eastAsia="ja-JP"/>
        </w:rPr>
        <w:instrText xml:space="preserve"> REF _Ref71013946 \r \h </w:instrText>
      </w:r>
      <w:r w:rsidR="004D7AD5" w:rsidRPr="000B22AA">
        <w:rPr>
          <w:rFonts w:eastAsiaTheme="minorEastAsia"/>
          <w:lang w:val="en-US" w:eastAsia="ja-JP"/>
        </w:rPr>
      </w:r>
      <w:r w:rsidR="004D7AD5" w:rsidRPr="000B22AA">
        <w:rPr>
          <w:rFonts w:eastAsiaTheme="minorEastAsia"/>
          <w:lang w:val="en-US" w:eastAsia="ja-JP"/>
        </w:rPr>
        <w:fldChar w:fldCharType="separate"/>
      </w:r>
      <w:r w:rsidR="00D61BC1" w:rsidRPr="000B22AA">
        <w:rPr>
          <w:rFonts w:eastAsiaTheme="minorEastAsia"/>
          <w:lang w:val="en-US" w:eastAsia="ja-JP"/>
        </w:rPr>
        <w:t>Observation 3</w:t>
      </w:r>
      <w:r w:rsidR="004D7AD5" w:rsidRPr="000B22AA">
        <w:rPr>
          <w:rFonts w:eastAsiaTheme="minorEastAsia"/>
          <w:lang w:val="en-US" w:eastAsia="ja-JP"/>
        </w:rPr>
        <w:fldChar w:fldCharType="end"/>
      </w:r>
      <w:r w:rsidR="004D7AD5" w:rsidRPr="000B22AA">
        <w:rPr>
          <w:rFonts w:eastAsiaTheme="minorEastAsia"/>
          <w:lang w:val="en-US" w:eastAsia="ja-JP"/>
        </w:rPr>
        <w:t xml:space="preserve"> this is precisely what is expected, i.e. Worst-M </w:t>
      </w:r>
      <w:r w:rsidR="0048575D" w:rsidRPr="000B22AA">
        <w:rPr>
          <w:rFonts w:eastAsiaTheme="minorEastAsia"/>
          <w:lang w:val="en-US" w:eastAsia="ja-JP"/>
        </w:rPr>
        <w:t xml:space="preserve">CQI </w:t>
      </w:r>
      <w:r w:rsidR="004D7AD5" w:rsidRPr="000B22AA">
        <w:rPr>
          <w:rFonts w:eastAsiaTheme="minorEastAsia"/>
          <w:lang w:val="en-US" w:eastAsia="ja-JP"/>
        </w:rPr>
        <w:t xml:space="preserve">performs well when interference is predictable in time but not </w:t>
      </w:r>
      <w:r w:rsidR="00CA5923">
        <w:rPr>
          <w:rFonts w:eastAsiaTheme="minorEastAsia"/>
          <w:lang w:val="en-US" w:eastAsia="ja-JP"/>
        </w:rPr>
        <w:t xml:space="preserve">in </w:t>
      </w:r>
      <w:r w:rsidR="004D7AD5" w:rsidRPr="000B22AA">
        <w:rPr>
          <w:rFonts w:eastAsiaTheme="minorEastAsia"/>
          <w:lang w:val="en-US" w:eastAsia="ja-JP"/>
        </w:rPr>
        <w:t xml:space="preserve">frequency while performs worse when interference is un-predictable both in time and frequency. </w:t>
      </w:r>
    </w:p>
    <w:p w14:paraId="5186222D" w14:textId="4BE41664" w:rsidR="00D14782" w:rsidRPr="000B22AA" w:rsidRDefault="004D7AD5" w:rsidP="00634699">
      <w:pPr>
        <w:pStyle w:val="Observation"/>
        <w:ind w:left="1701" w:hanging="1701"/>
        <w:rPr>
          <w:lang w:val="en-US"/>
        </w:rPr>
      </w:pPr>
      <w:bookmarkStart w:id="8" w:name="_Toc71672287"/>
      <w:r w:rsidRPr="000B22AA">
        <w:rPr>
          <w:lang w:val="en-US"/>
        </w:rPr>
        <w:t>Based on results in</w:t>
      </w:r>
      <w:r w:rsidR="002830C1" w:rsidRPr="000B22AA">
        <w:rPr>
          <w:lang w:val="en-US"/>
        </w:rPr>
        <w:t xml:space="preserve"> </w:t>
      </w:r>
      <w:r w:rsidRPr="00634699">
        <w:rPr>
          <w:lang w:val="en-US"/>
        </w:rPr>
        <w:fldChar w:fldCharType="begin"/>
      </w:r>
      <w:r w:rsidRPr="00634699">
        <w:rPr>
          <w:lang w:val="en-US"/>
        </w:rPr>
        <w:instrText xml:space="preserve"> REF _Ref71008063 \r \h </w:instrText>
      </w:r>
      <w:r w:rsidR="00634699">
        <w:rPr>
          <w:lang w:val="en-US"/>
        </w:rPr>
        <w:instrText xml:space="preserve"> \* MERGEFORMAT </w:instrText>
      </w:r>
      <w:r w:rsidRPr="00634699">
        <w:rPr>
          <w:lang w:val="en-US"/>
        </w:rPr>
      </w:r>
      <w:r w:rsidRPr="00634699">
        <w:rPr>
          <w:lang w:val="en-US"/>
        </w:rPr>
        <w:fldChar w:fldCharType="separate"/>
      </w:r>
      <w:r w:rsidR="00D61BC1" w:rsidRPr="00634699">
        <w:rPr>
          <w:lang w:val="en-US"/>
        </w:rPr>
        <w:t>[8]</w:t>
      </w:r>
      <w:r w:rsidRPr="00634699">
        <w:rPr>
          <w:lang w:val="en-US"/>
        </w:rPr>
        <w:fldChar w:fldCharType="end"/>
      </w:r>
      <w:r w:rsidRPr="000B22AA">
        <w:rPr>
          <w:lang w:val="en-US"/>
        </w:rPr>
        <w:t>,</w:t>
      </w:r>
      <w:r w:rsidR="00B671D9" w:rsidRPr="000B22AA">
        <w:rPr>
          <w:lang w:val="en-US"/>
        </w:rPr>
        <w:t xml:space="preserve"> for Factory Automation scenario with periodic traffic, i.e. </w:t>
      </w:r>
      <w:r w:rsidR="0048575D" w:rsidRPr="000B22AA">
        <w:rPr>
          <w:lang w:val="en-US"/>
        </w:rPr>
        <w:t xml:space="preserve">predictable </w:t>
      </w:r>
      <w:r w:rsidR="00B671D9" w:rsidRPr="000B22AA">
        <w:rPr>
          <w:lang w:val="en-US"/>
        </w:rPr>
        <w:t>interference w.r.t time</w:t>
      </w:r>
      <w:r w:rsidR="0048575D" w:rsidRPr="000B22AA">
        <w:rPr>
          <w:lang w:val="en-US"/>
        </w:rPr>
        <w:t xml:space="preserve"> but not frequency</w:t>
      </w:r>
      <w:r w:rsidR="00B671D9" w:rsidRPr="000B22AA">
        <w:rPr>
          <w:lang w:val="en-US"/>
        </w:rPr>
        <w:t>, Worst-M CQI performs well</w:t>
      </w:r>
      <w:r w:rsidR="0048575D" w:rsidRPr="000B22AA">
        <w:rPr>
          <w:lang w:val="en-US"/>
        </w:rPr>
        <w:t>.</w:t>
      </w:r>
      <w:bookmarkEnd w:id="8"/>
      <w:r w:rsidR="00B671D9" w:rsidRPr="000B22AA">
        <w:rPr>
          <w:lang w:val="en-US"/>
        </w:rPr>
        <w:t xml:space="preserve"> </w:t>
      </w:r>
    </w:p>
    <w:p w14:paraId="02001EF4" w14:textId="083BD4D8" w:rsidR="00633723" w:rsidRPr="000B22AA" w:rsidRDefault="00D14782" w:rsidP="00634699">
      <w:pPr>
        <w:pStyle w:val="Observation"/>
        <w:ind w:left="1701" w:hanging="1701"/>
        <w:rPr>
          <w:lang w:val="en-US"/>
        </w:rPr>
      </w:pPr>
      <w:bookmarkStart w:id="9" w:name="_Toc71672288"/>
      <w:r w:rsidRPr="000B22AA">
        <w:rPr>
          <w:lang w:val="en-US"/>
        </w:rPr>
        <w:t xml:space="preserve">Based on results in </w:t>
      </w:r>
      <w:r w:rsidRPr="00634699">
        <w:rPr>
          <w:lang w:val="en-US"/>
        </w:rPr>
        <w:fldChar w:fldCharType="begin"/>
      </w:r>
      <w:r w:rsidRPr="00634699">
        <w:rPr>
          <w:lang w:val="en-US"/>
        </w:rPr>
        <w:instrText xml:space="preserve"> REF _Ref71008063 \r \h </w:instrText>
      </w:r>
      <w:r w:rsidR="00634699">
        <w:rPr>
          <w:lang w:val="en-US"/>
        </w:rPr>
        <w:instrText xml:space="preserve"> \* MERGEFORMAT </w:instrText>
      </w:r>
      <w:r w:rsidRPr="00634699">
        <w:rPr>
          <w:lang w:val="en-US"/>
        </w:rPr>
      </w:r>
      <w:r w:rsidRPr="00634699">
        <w:rPr>
          <w:lang w:val="en-US"/>
        </w:rPr>
        <w:fldChar w:fldCharType="separate"/>
      </w:r>
      <w:r w:rsidR="00D61BC1" w:rsidRPr="00634699">
        <w:rPr>
          <w:lang w:val="en-US"/>
        </w:rPr>
        <w:t>[8]</w:t>
      </w:r>
      <w:r w:rsidRPr="00634699">
        <w:rPr>
          <w:lang w:val="en-US"/>
        </w:rPr>
        <w:fldChar w:fldCharType="end"/>
      </w:r>
      <w:r w:rsidRPr="000B22AA">
        <w:rPr>
          <w:lang w:val="en-US"/>
        </w:rPr>
        <w:t>, f</w:t>
      </w:r>
      <w:r w:rsidR="0048575D" w:rsidRPr="000B22AA">
        <w:rPr>
          <w:lang w:val="en-US"/>
        </w:rPr>
        <w:t>or</w:t>
      </w:r>
      <w:r w:rsidR="00B671D9" w:rsidRPr="000B22AA">
        <w:rPr>
          <w:lang w:val="en-US"/>
        </w:rPr>
        <w:t xml:space="preserve"> R15 enabled AR/VR scenario with un-deterministic traffic, i.e. </w:t>
      </w:r>
      <w:r w:rsidR="0048575D" w:rsidRPr="000B22AA">
        <w:rPr>
          <w:lang w:val="en-US"/>
        </w:rPr>
        <w:t>un-predictable interference w.r.t both time and frequency, Worst-M CQI give essentially same performance as R16 sub-band CSI.</w:t>
      </w:r>
      <w:bookmarkEnd w:id="9"/>
    </w:p>
    <w:p w14:paraId="07C4CA73" w14:textId="4D3BC70D" w:rsidR="007D28CE" w:rsidRPr="000B22AA" w:rsidRDefault="0048575D" w:rsidP="00A40425">
      <w:pPr>
        <w:pStyle w:val="BodyText"/>
        <w:rPr>
          <w:rFonts w:eastAsiaTheme="minorEastAsia"/>
          <w:lang w:val="en-US" w:eastAsia="ja-JP"/>
        </w:rPr>
      </w:pPr>
      <w:r w:rsidRPr="000B22AA">
        <w:rPr>
          <w:rFonts w:eastAsiaTheme="minorEastAsia"/>
          <w:lang w:val="en-US" w:eastAsia="ja-JP"/>
        </w:rPr>
        <w:t xml:space="preserve">Based on our observations we propose: </w:t>
      </w:r>
    </w:p>
    <w:p w14:paraId="032D5534" w14:textId="7EFB8771" w:rsidR="0048575D" w:rsidRPr="0088280E" w:rsidRDefault="0048575D" w:rsidP="00C4503F">
      <w:pPr>
        <w:pStyle w:val="Proposal"/>
        <w:rPr>
          <w:lang w:val="en-US"/>
        </w:rPr>
      </w:pPr>
      <w:bookmarkStart w:id="10" w:name="_Toc71672307"/>
      <w:r w:rsidRPr="000B22AA">
        <w:rPr>
          <w:lang w:val="en-GB"/>
        </w:rPr>
        <w:t>No further consideration of CSI based on Worst-M CQI</w:t>
      </w:r>
      <w:r w:rsidR="00F7474D" w:rsidRPr="000B22AA">
        <w:rPr>
          <w:lang w:val="en-GB"/>
        </w:rPr>
        <w:t xml:space="preserve"> </w:t>
      </w:r>
      <w:r w:rsidR="00D14782" w:rsidRPr="000B22AA">
        <w:rPr>
          <w:lang w:val="en-GB"/>
        </w:rPr>
        <w:t>for R17 CSI enhancements for IIoT/URLLC.</w:t>
      </w:r>
      <w:bookmarkEnd w:id="10"/>
    </w:p>
    <w:p w14:paraId="3EE152FE" w14:textId="77777777" w:rsidR="0088280E" w:rsidRPr="000B22AA" w:rsidRDefault="0088280E" w:rsidP="0088280E">
      <w:pPr>
        <w:rPr>
          <w:lang w:val="en-US"/>
        </w:rPr>
      </w:pPr>
    </w:p>
    <w:p w14:paraId="451724E8" w14:textId="0786EE81" w:rsidR="009B2138" w:rsidRPr="000B22AA" w:rsidRDefault="00F7474D" w:rsidP="0048575D">
      <w:pPr>
        <w:pStyle w:val="Heading3"/>
      </w:pPr>
      <w:r w:rsidRPr="000B22AA">
        <w:t>Interference standard deviation</w:t>
      </w:r>
    </w:p>
    <w:p w14:paraId="741B0775" w14:textId="09D78546" w:rsidR="002352F0" w:rsidRPr="00D9591E" w:rsidRDefault="00F7474D" w:rsidP="00F7474D">
      <w:pPr>
        <w:rPr>
          <w:bCs/>
          <w:iCs/>
          <w:lang w:val="en-US"/>
        </w:rPr>
      </w:pPr>
      <w:r w:rsidRPr="000B22AA">
        <w:rPr>
          <w:lang w:val="en-GB" w:eastAsia="ja-JP"/>
        </w:rPr>
        <w:t xml:space="preserve">This scheme is referenced as Case 1-3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Pr="000B22AA">
        <w:rPr>
          <w:lang w:val="en-GB" w:eastAsia="ja-JP"/>
        </w:rPr>
        <w:t>.</w:t>
      </w:r>
      <w:r w:rsidR="00FF7972" w:rsidRPr="000B22AA">
        <w:rPr>
          <w:lang w:val="en-GB" w:eastAsia="ja-JP"/>
        </w:rPr>
        <w:t xml:space="preserve"> </w:t>
      </w:r>
      <w:r w:rsidR="00FF7972" w:rsidRPr="00D9591E">
        <w:rPr>
          <w:bCs/>
          <w:iCs/>
          <w:lang w:val="en-US"/>
        </w:rPr>
        <w:t xml:space="preserve">In reference </w:t>
      </w:r>
      <w:r w:rsidR="00FF7972" w:rsidRPr="00D9591E">
        <w:rPr>
          <w:bCs/>
          <w:iCs/>
          <w:lang w:val="en-US"/>
        </w:rPr>
        <w:fldChar w:fldCharType="begin"/>
      </w:r>
      <w:r w:rsidR="00FF7972" w:rsidRPr="00D9591E">
        <w:rPr>
          <w:bCs/>
          <w:iCs/>
          <w:lang w:val="en-US"/>
        </w:rPr>
        <w:instrText xml:space="preserve"> REF _Ref71016783 \r \h </w:instrText>
      </w:r>
      <w:r w:rsidR="00FF7972" w:rsidRPr="00D9591E">
        <w:rPr>
          <w:bCs/>
          <w:iCs/>
          <w:lang w:val="en-US"/>
        </w:rPr>
      </w:r>
      <w:r w:rsidR="00FF7972" w:rsidRPr="00D9591E">
        <w:rPr>
          <w:bCs/>
          <w:iCs/>
          <w:lang w:val="en-US"/>
        </w:rPr>
        <w:fldChar w:fldCharType="separate"/>
      </w:r>
      <w:r w:rsidR="00D61BC1" w:rsidRPr="00D9591E">
        <w:rPr>
          <w:bCs/>
          <w:iCs/>
          <w:lang w:val="en-US"/>
        </w:rPr>
        <w:t>[9]</w:t>
      </w:r>
      <w:r w:rsidR="00FF7972" w:rsidRPr="00D9591E">
        <w:rPr>
          <w:bCs/>
          <w:iCs/>
          <w:lang w:val="en-US"/>
        </w:rPr>
        <w:fldChar w:fldCharType="end"/>
      </w:r>
      <w:r w:rsidR="00FF7972" w:rsidRPr="00D9591E">
        <w:rPr>
          <w:bCs/>
          <w:iCs/>
          <w:lang w:val="en-US"/>
        </w:rPr>
        <w:t xml:space="preserve">, </w:t>
      </w:r>
      <w:r w:rsidR="004E445F">
        <w:rPr>
          <w:bCs/>
          <w:iCs/>
          <w:lang w:val="en-US"/>
        </w:rPr>
        <w:t>the</w:t>
      </w:r>
      <w:r w:rsidR="00FF7972" w:rsidRPr="00D9591E">
        <w:rPr>
          <w:bCs/>
          <w:iCs/>
          <w:lang w:val="en-US"/>
        </w:rPr>
        <w:t xml:space="preserve"> scheme reached </w:t>
      </w:r>
      <w:r w:rsidR="002352F0" w:rsidRPr="00D9591E">
        <w:rPr>
          <w:bCs/>
          <w:iCs/>
          <w:lang w:val="en-US"/>
        </w:rPr>
        <w:t>91</w:t>
      </w:r>
      <w:r w:rsidR="00FF7972" w:rsidRPr="00D9591E">
        <w:rPr>
          <w:bCs/>
          <w:iCs/>
          <w:lang w:val="en-US"/>
        </w:rPr>
        <w:t>% satisfied UEs compared to 68% for their baseline scheme</w:t>
      </w:r>
      <w:r w:rsidR="002352F0" w:rsidRPr="00D9591E">
        <w:rPr>
          <w:bCs/>
          <w:iCs/>
          <w:lang w:val="en-US"/>
        </w:rPr>
        <w:t xml:space="preserve">. Their </w:t>
      </w:r>
      <w:r w:rsidR="00D77D14" w:rsidRPr="00D9591E">
        <w:rPr>
          <w:bCs/>
          <w:iCs/>
          <w:lang w:val="en-US"/>
        </w:rPr>
        <w:t>interference standard deviation</w:t>
      </w:r>
      <w:r w:rsidR="002352F0" w:rsidRPr="00D9591E">
        <w:rPr>
          <w:bCs/>
          <w:iCs/>
          <w:lang w:val="en-US"/>
        </w:rPr>
        <w:t xml:space="preserve"> </w:t>
      </w:r>
      <w:r w:rsidR="00D77D14" w:rsidRPr="00D9591E">
        <w:rPr>
          <w:bCs/>
          <w:iCs/>
          <w:lang w:val="en-US"/>
        </w:rPr>
        <w:t xml:space="preserve">(interference-std) </w:t>
      </w:r>
      <w:r w:rsidR="002352F0" w:rsidRPr="00D9591E">
        <w:rPr>
          <w:bCs/>
          <w:iCs/>
          <w:lang w:val="en-US"/>
        </w:rPr>
        <w:t xml:space="preserve">scheme was better than their Case 1-1 scheme with std-SINR which only reached 81%. In Section </w:t>
      </w:r>
      <w:r w:rsidR="002352F0" w:rsidRPr="00D930E8">
        <w:rPr>
          <w:bCs/>
          <w:iCs/>
          <w:lang w:val="en-US"/>
        </w:rPr>
        <w:fldChar w:fldCharType="begin"/>
      </w:r>
      <w:r w:rsidR="002352F0" w:rsidRPr="00D9591E">
        <w:rPr>
          <w:bCs/>
          <w:iCs/>
          <w:lang w:val="en-US"/>
        </w:rPr>
        <w:instrText xml:space="preserve"> REF _Ref71187017 \r \h </w:instrText>
      </w:r>
      <w:r w:rsidR="002352F0" w:rsidRPr="00D930E8">
        <w:rPr>
          <w:bCs/>
          <w:iCs/>
          <w:lang w:val="en-US"/>
        </w:rPr>
      </w:r>
      <w:r w:rsidR="002352F0" w:rsidRPr="00D930E8">
        <w:rPr>
          <w:bCs/>
          <w:iCs/>
          <w:lang w:val="en-US"/>
        </w:rPr>
        <w:fldChar w:fldCharType="separate"/>
      </w:r>
      <w:r w:rsidR="00D61BC1" w:rsidRPr="00D9591E">
        <w:rPr>
          <w:bCs/>
          <w:iCs/>
          <w:lang w:val="en-US"/>
        </w:rPr>
        <w:t>2.1.4</w:t>
      </w:r>
      <w:r w:rsidR="002352F0" w:rsidRPr="00D930E8">
        <w:rPr>
          <w:bCs/>
          <w:iCs/>
          <w:lang w:val="en-US"/>
        </w:rPr>
        <w:fldChar w:fldCharType="end"/>
      </w:r>
      <w:r w:rsidR="002352F0" w:rsidRPr="00D9591E">
        <w:rPr>
          <w:bCs/>
          <w:iCs/>
          <w:lang w:val="en-US"/>
        </w:rPr>
        <w:t xml:space="preserve"> </w:t>
      </w:r>
      <w:r w:rsidR="004E445F">
        <w:rPr>
          <w:bCs/>
          <w:iCs/>
          <w:lang w:val="en-US"/>
        </w:rPr>
        <w:t xml:space="preserve">analysis is presented that </w:t>
      </w:r>
      <w:r w:rsidR="002352F0" w:rsidRPr="00D9591E">
        <w:rPr>
          <w:bCs/>
          <w:iCs/>
          <w:lang w:val="en-US"/>
        </w:rPr>
        <w:t xml:space="preserve">their results does not show the full potential of </w:t>
      </w:r>
      <w:r w:rsidR="00D77D14" w:rsidRPr="00D9591E">
        <w:rPr>
          <w:bCs/>
          <w:iCs/>
          <w:lang w:val="en-US"/>
        </w:rPr>
        <w:t>mean- and std-CQI/SINR</w:t>
      </w:r>
      <w:r w:rsidR="002352F0" w:rsidRPr="00D9591E">
        <w:rPr>
          <w:bCs/>
          <w:iCs/>
          <w:lang w:val="en-US"/>
        </w:rPr>
        <w:t xml:space="preserve"> scheme</w:t>
      </w:r>
      <w:r w:rsidR="00D77D14" w:rsidRPr="00D9591E">
        <w:rPr>
          <w:bCs/>
          <w:iCs/>
          <w:lang w:val="en-US"/>
        </w:rPr>
        <w:t>s</w:t>
      </w:r>
      <w:r w:rsidR="002352F0" w:rsidRPr="00D9591E">
        <w:rPr>
          <w:bCs/>
          <w:iCs/>
          <w:lang w:val="en-US"/>
        </w:rPr>
        <w:t>.</w:t>
      </w:r>
    </w:p>
    <w:p w14:paraId="3BC94C8C" w14:textId="593E5D8B" w:rsidR="004F3782" w:rsidRPr="00D9591E" w:rsidRDefault="00D77D14" w:rsidP="004F3782">
      <w:pPr>
        <w:rPr>
          <w:rFonts w:eastAsiaTheme="minorEastAsia"/>
          <w:bCs/>
          <w:iCs/>
          <w:lang w:val="en-US"/>
        </w:rPr>
      </w:pPr>
      <w:r w:rsidRPr="000B22AA">
        <w:rPr>
          <w:lang w:val="en-GB" w:eastAsia="ja-JP"/>
        </w:rPr>
        <w:t xml:space="preserve">Our understanding of the interference-std scheme in </w:t>
      </w:r>
      <w:r w:rsidRPr="00D9591E">
        <w:rPr>
          <w:bCs/>
          <w:iCs/>
          <w:lang w:val="en-US"/>
        </w:rPr>
        <w:fldChar w:fldCharType="begin"/>
      </w:r>
      <w:r w:rsidRPr="00D9591E">
        <w:rPr>
          <w:bCs/>
          <w:iCs/>
          <w:lang w:val="en-US"/>
        </w:rPr>
        <w:instrText xml:space="preserve"> REF _Ref71016783 \r \h </w:instrText>
      </w:r>
      <w:r w:rsidRPr="00D9591E">
        <w:rPr>
          <w:bCs/>
          <w:iCs/>
          <w:lang w:val="en-US"/>
        </w:rPr>
      </w:r>
      <w:r w:rsidRPr="00D9591E">
        <w:rPr>
          <w:bCs/>
          <w:iCs/>
          <w:lang w:val="en-US"/>
        </w:rPr>
        <w:fldChar w:fldCharType="separate"/>
      </w:r>
      <w:r w:rsidR="00D61BC1" w:rsidRPr="00D9591E">
        <w:rPr>
          <w:bCs/>
          <w:iCs/>
          <w:lang w:val="en-US"/>
        </w:rPr>
        <w:t>[9]</w:t>
      </w:r>
      <w:r w:rsidRPr="00D9591E">
        <w:rPr>
          <w:bCs/>
          <w:iCs/>
          <w:lang w:val="en-US"/>
        </w:rPr>
        <w:fldChar w:fldCharType="end"/>
      </w:r>
      <w:r w:rsidRPr="00D9591E">
        <w:rPr>
          <w:bCs/>
          <w:iCs/>
          <w:lang w:val="en-US"/>
        </w:rPr>
        <w:t xml:space="preserve"> is that interference-std is standard deviation of the strength of interference. </w:t>
      </w:r>
      <w:r w:rsidR="004F3782" w:rsidRPr="00D9591E">
        <w:rPr>
          <w:bCs/>
          <w:iCs/>
          <w:lang w:val="en-US"/>
        </w:rPr>
        <w:t xml:space="preserve">The interference-std and latest observed SINR (derived from latest CQI) </w:t>
      </w:r>
      <w:r w:rsidR="009E3BA0" w:rsidRPr="00D9591E">
        <w:rPr>
          <w:bCs/>
          <w:iCs/>
          <w:lang w:val="en-US"/>
        </w:rPr>
        <w:t xml:space="preserve">are used </w:t>
      </w:r>
      <w:r w:rsidR="004F3782" w:rsidRPr="00D9591E">
        <w:rPr>
          <w:bCs/>
          <w:iCs/>
          <w:lang w:val="en-US"/>
        </w:rPr>
        <w:t xml:space="preserve">to determine a “predict” SINR that is used to select an MCS. The “predict” SINR </w:t>
      </w:r>
      <m:oMath>
        <m:sSub>
          <m:sSubPr>
            <m:ctrlPr>
              <w:rPr>
                <w:rFonts w:ascii="Cambria Math" w:hAnsi="Cambria Math"/>
                <w:bCs/>
                <w:i/>
                <w:iCs/>
                <w:lang w:val="en-US"/>
              </w:rPr>
            </m:ctrlPr>
          </m:sSubPr>
          <m:e>
            <m:r>
              <w:rPr>
                <w:rFonts w:ascii="Cambria Math" w:hAnsi="Cambria Math"/>
                <w:lang w:val="en-US"/>
              </w:rPr>
              <m:t>SINR</m:t>
            </m:r>
          </m:e>
          <m:sub>
            <m:r>
              <w:rPr>
                <w:rFonts w:ascii="Cambria Math" w:hAnsi="Cambria Math"/>
                <w:lang w:val="en-US"/>
              </w:rPr>
              <m:t>predict</m:t>
            </m:r>
          </m:sub>
        </m:sSub>
      </m:oMath>
      <w:r w:rsidR="004F3782" w:rsidRPr="00D9591E">
        <w:rPr>
          <w:rFonts w:eastAsiaTheme="minorEastAsia"/>
          <w:bCs/>
          <w:iCs/>
          <w:lang w:val="en-US"/>
        </w:rPr>
        <w:t xml:space="preserve"> was determined as </w:t>
      </w:r>
    </w:p>
    <w:p w14:paraId="348A64C9" w14:textId="04C7EAD4" w:rsidR="004F3782" w:rsidRPr="000B22AA" w:rsidRDefault="0096219F" w:rsidP="004F3782">
      <w:pPr>
        <w:jc w:val="center"/>
        <w:rPr>
          <w:rFonts w:eastAsiaTheme="minorEastAsia"/>
          <w:lang w:val="en-GB" w:eastAsia="ja-JP"/>
        </w:rPr>
      </w:pP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predict</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observed</m:t>
            </m:r>
          </m:sub>
        </m:sSub>
        <m:r>
          <w:rPr>
            <w:rFonts w:ascii="Cambria Math" w:hAnsi="Cambria Math"/>
            <w:lang w:val="en-GB" w:eastAsia="ja-JP"/>
          </w:rPr>
          <m:t>-∆</m:t>
        </m:r>
      </m:oMath>
      <w:r w:rsidR="004F3782" w:rsidRPr="000B22AA">
        <w:rPr>
          <w:rFonts w:eastAsiaTheme="minorEastAsia"/>
          <w:lang w:val="en-GB" w:eastAsia="ja-JP"/>
        </w:rPr>
        <w:t>,</w:t>
      </w:r>
    </w:p>
    <w:p w14:paraId="68A9318A" w14:textId="502255C7" w:rsidR="0003201F" w:rsidRPr="000B22AA" w:rsidRDefault="004F3782" w:rsidP="004F3782">
      <w:pPr>
        <w:rPr>
          <w:rFonts w:eastAsiaTheme="minorEastAsia"/>
          <w:lang w:val="en-GB" w:eastAsia="ja-JP"/>
        </w:rPr>
      </w:pPr>
      <w:r w:rsidRPr="000B22AA">
        <w:rPr>
          <w:rFonts w:eastAsiaTheme="minorEastAsia"/>
          <w:lang w:val="en-GB" w:eastAsia="ja-JP"/>
        </w:rPr>
        <w:t xml:space="preserve">where </w:t>
      </w:r>
      <m:oMath>
        <m:r>
          <w:rPr>
            <w:rFonts w:ascii="Cambria Math" w:hAnsi="Cambria Math"/>
            <w:lang w:val="en-GB" w:eastAsia="ja-JP"/>
          </w:rPr>
          <m:t>∆</m:t>
        </m:r>
      </m:oMath>
      <w:r w:rsidRPr="000B22AA">
        <w:rPr>
          <w:rFonts w:eastAsiaTheme="minorEastAsia"/>
          <w:lang w:val="en-GB" w:eastAsia="ja-JP"/>
        </w:rPr>
        <w:t xml:space="preserve"> was the </w:t>
      </w:r>
      <m:oMath>
        <m:r>
          <w:rPr>
            <w:rFonts w:ascii="Cambria Math" w:eastAsiaTheme="minorEastAsia" w:hAnsi="Cambria Math"/>
            <w:lang w:val="en-GB" w:eastAsia="ja-JP"/>
          </w:rPr>
          <m:t>(1-</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10</m:t>
            </m:r>
          </m:e>
          <m:sup>
            <m:r>
              <w:rPr>
                <w:rFonts w:ascii="Cambria Math" w:eastAsiaTheme="minorEastAsia" w:hAnsi="Cambria Math"/>
                <w:lang w:val="en-GB" w:eastAsia="ja-JP"/>
              </w:rPr>
              <m:t>-5</m:t>
            </m:r>
          </m:sup>
        </m:sSup>
        <m:r>
          <w:rPr>
            <w:rFonts w:ascii="Cambria Math" w:eastAsiaTheme="minorEastAsia" w:hAnsi="Cambria Math"/>
            <w:lang w:val="en-GB" w:eastAsia="ja-JP"/>
          </w:rPr>
          <m:t>)</m:t>
        </m:r>
      </m:oMath>
      <w:r w:rsidRPr="000B22AA">
        <w:rPr>
          <w:rFonts w:eastAsiaTheme="minorEastAsia"/>
          <w:lang w:val="en-GB" w:eastAsia="ja-JP"/>
        </w:rPr>
        <w:t>-th percentile value of interference</w:t>
      </w:r>
      <w:r w:rsidR="00A86040" w:rsidRPr="000B22AA">
        <w:rPr>
          <w:rFonts w:eastAsiaTheme="minorEastAsia"/>
          <w:lang w:val="en-GB" w:eastAsia="ja-JP"/>
        </w:rPr>
        <w:t xml:space="preserve"> </w:t>
      </w:r>
      <w:r w:rsidRPr="000B22AA">
        <w:rPr>
          <w:rFonts w:eastAsiaTheme="minorEastAsia"/>
          <w:lang w:val="en-GB" w:eastAsia="ja-JP"/>
        </w:rPr>
        <w:t>assuming normal distribution having zero mean and a std equal to the report std-SINR.</w:t>
      </w:r>
      <w:r w:rsidR="005C7D9C" w:rsidRPr="000B22AA">
        <w:rPr>
          <w:rFonts w:eastAsiaTheme="minorEastAsia"/>
          <w:lang w:val="en-GB" w:eastAsia="ja-JP"/>
        </w:rPr>
        <w:t xml:space="preserve"> We understand this as </w:t>
      </w:r>
      <w:r w:rsidR="005C7D9C" w:rsidRPr="00D9591E">
        <w:rPr>
          <w:bCs/>
          <w:iCs/>
          <w:lang w:val="en-US"/>
        </w:rPr>
        <w:fldChar w:fldCharType="begin"/>
      </w:r>
      <w:r w:rsidR="005C7D9C" w:rsidRPr="00D9591E">
        <w:rPr>
          <w:bCs/>
          <w:iCs/>
          <w:lang w:val="en-US"/>
        </w:rPr>
        <w:instrText xml:space="preserve"> REF _Ref71016783 \r \h </w:instrText>
      </w:r>
      <w:r w:rsidR="00020D00" w:rsidRPr="00D9591E">
        <w:rPr>
          <w:bCs/>
          <w:iCs/>
          <w:lang w:val="en-US"/>
        </w:rPr>
        <w:instrText xml:space="preserve"> \* MERGEFORMAT </w:instrText>
      </w:r>
      <w:r w:rsidR="005C7D9C" w:rsidRPr="00D9591E">
        <w:rPr>
          <w:bCs/>
          <w:iCs/>
          <w:lang w:val="en-US"/>
        </w:rPr>
      </w:r>
      <w:r w:rsidR="005C7D9C" w:rsidRPr="00D9591E">
        <w:rPr>
          <w:bCs/>
          <w:iCs/>
          <w:lang w:val="en-US"/>
        </w:rPr>
        <w:fldChar w:fldCharType="separate"/>
      </w:r>
      <w:r w:rsidR="00D61BC1" w:rsidRPr="00D9591E">
        <w:rPr>
          <w:bCs/>
          <w:iCs/>
          <w:lang w:val="en-US"/>
        </w:rPr>
        <w:t>[9]</w:t>
      </w:r>
      <w:r w:rsidR="005C7D9C" w:rsidRPr="00D9591E">
        <w:rPr>
          <w:bCs/>
          <w:iCs/>
          <w:lang w:val="en-US"/>
        </w:rPr>
        <w:fldChar w:fldCharType="end"/>
      </w:r>
      <w:r w:rsidR="005C7D9C" w:rsidRPr="00D9591E">
        <w:rPr>
          <w:bCs/>
          <w:iCs/>
          <w:lang w:val="en-US"/>
        </w:rPr>
        <w:t xml:space="preserve"> </w:t>
      </w:r>
      <w:r w:rsidR="007A3BFD">
        <w:rPr>
          <w:bCs/>
          <w:iCs/>
          <w:lang w:val="en-US"/>
        </w:rPr>
        <w:t>following the same principle as</w:t>
      </w:r>
      <w:r w:rsidR="005C7D9C" w:rsidRPr="000B22AA">
        <w:rPr>
          <w:rFonts w:eastAsiaTheme="minorEastAsia"/>
          <w:lang w:val="en-GB" w:eastAsia="ja-JP"/>
        </w:rPr>
        <w:t xml:space="preserve"> MRC (Maximum Ratio Combining) where in logarithm domain SINR equals </w:t>
      </w:r>
      <m:oMath>
        <m:r>
          <w:rPr>
            <w:rFonts w:ascii="Cambria Math" w:eastAsiaTheme="minorEastAsia" w:hAnsi="Cambria Math"/>
            <w:lang w:val="en-GB" w:eastAsia="ja-JP"/>
          </w:rPr>
          <m:t>SINR=S-I</m:t>
        </m:r>
      </m:oMath>
      <w:r w:rsidR="005C7D9C" w:rsidRPr="000B22AA">
        <w:rPr>
          <w:rFonts w:eastAsiaTheme="minorEastAsia"/>
          <w:lang w:val="en-GB" w:eastAsia="ja-JP"/>
        </w:rPr>
        <w:t xml:space="preserve">, where </w:t>
      </w:r>
      <m:oMath>
        <m:r>
          <w:rPr>
            <w:rFonts w:ascii="Cambria Math" w:eastAsiaTheme="minorEastAsia" w:hAnsi="Cambria Math"/>
            <w:lang w:val="en-GB" w:eastAsia="ja-JP"/>
          </w:rPr>
          <m:t>S</m:t>
        </m:r>
      </m:oMath>
      <w:r w:rsidR="005C7D9C" w:rsidRPr="000B22AA">
        <w:rPr>
          <w:rFonts w:eastAsiaTheme="minorEastAsia"/>
          <w:lang w:val="en-GB" w:eastAsia="ja-JP"/>
        </w:rPr>
        <w:t xml:space="preserve"> is signal strength and </w:t>
      </w:r>
      <m:oMath>
        <m:r>
          <w:rPr>
            <w:rFonts w:ascii="Cambria Math" w:eastAsiaTheme="minorEastAsia" w:hAnsi="Cambria Math"/>
            <w:lang w:val="en-GB" w:eastAsia="ja-JP"/>
          </w:rPr>
          <m:t>I</m:t>
        </m:r>
      </m:oMath>
      <w:r w:rsidR="005C7D9C" w:rsidRPr="000B22AA">
        <w:rPr>
          <w:rFonts w:eastAsiaTheme="minorEastAsia"/>
          <w:lang w:val="en-GB" w:eastAsia="ja-JP"/>
        </w:rPr>
        <w:t xml:space="preserve"> is interference strength. </w:t>
      </w:r>
      <w:r w:rsidR="00020D00" w:rsidRPr="000B22AA">
        <w:rPr>
          <w:rFonts w:eastAsiaTheme="minorEastAsia"/>
          <w:lang w:val="en-GB" w:eastAsia="ja-JP"/>
        </w:rPr>
        <w:t xml:space="preserve">If UE receiver is MRC, then </w:t>
      </w: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predict</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observed</m:t>
            </m:r>
          </m:sub>
        </m:sSub>
        <m:r>
          <w:rPr>
            <w:rFonts w:ascii="Cambria Math" w:hAnsi="Cambria Math"/>
            <w:lang w:val="en-GB" w:eastAsia="ja-JP"/>
          </w:rPr>
          <m:t>-∆</m:t>
        </m:r>
      </m:oMath>
      <w:r w:rsidR="00020D00" w:rsidRPr="000B22AA">
        <w:rPr>
          <w:rFonts w:eastAsiaTheme="minorEastAsia"/>
          <w:lang w:val="en-GB" w:eastAsia="ja-JP"/>
        </w:rPr>
        <w:t xml:space="preserve"> would be good </w:t>
      </w:r>
      <w:r w:rsidR="00020D00" w:rsidRPr="000B22AA">
        <w:rPr>
          <w:rFonts w:eastAsiaTheme="minorEastAsia"/>
          <w:i/>
          <w:iCs/>
          <w:lang w:val="en-GB" w:eastAsia="ja-JP"/>
        </w:rPr>
        <w:t>only if</w:t>
      </w:r>
      <w:r w:rsidR="00020D00" w:rsidRPr="000B22AA">
        <w:rPr>
          <w:rFonts w:eastAsiaTheme="minorEastAsia"/>
          <w:lang w:val="en-GB" w:eastAsia="ja-JP"/>
        </w:rPr>
        <w:t xml:space="preserve"> CQI would be determined based on average interference; </w:t>
      </w:r>
      <w:r w:rsidR="007A3BFD">
        <w:rPr>
          <w:rFonts w:eastAsiaTheme="minorEastAsia"/>
          <w:lang w:val="en-GB" w:eastAsia="ja-JP"/>
        </w:rPr>
        <w:t xml:space="preserve">e.g., </w:t>
      </w:r>
      <w:r w:rsidR="00020D00" w:rsidRPr="000B22AA">
        <w:rPr>
          <w:rFonts w:eastAsiaTheme="minorEastAsia"/>
          <w:lang w:val="en-GB" w:eastAsia="ja-JP"/>
        </w:rPr>
        <w:t xml:space="preserve">only then </w:t>
      </w: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predict</m:t>
            </m:r>
          </m:sub>
        </m:sSub>
      </m:oMath>
      <w:r w:rsidR="00020D00" w:rsidRPr="000B22AA">
        <w:rPr>
          <w:rFonts w:eastAsiaTheme="minorEastAsia"/>
          <w:lang w:val="en-GB" w:eastAsia="ja-JP"/>
        </w:rPr>
        <w:t xml:space="preserve"> would correspond to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10</m:t>
            </m:r>
          </m:e>
          <m:sup>
            <m:r>
              <w:rPr>
                <w:rFonts w:ascii="Cambria Math" w:eastAsiaTheme="minorEastAsia" w:hAnsi="Cambria Math"/>
                <w:lang w:val="en-GB" w:eastAsia="ja-JP"/>
              </w:rPr>
              <m:t>-5</m:t>
            </m:r>
          </m:sup>
        </m:sSup>
      </m:oMath>
      <w:r w:rsidR="00020D00" w:rsidRPr="000B22AA">
        <w:rPr>
          <w:rFonts w:eastAsiaTheme="minorEastAsia"/>
          <w:lang w:val="en-GB" w:eastAsia="ja-JP"/>
        </w:rPr>
        <w:t xml:space="preserve">-th percentile of SINR. </w:t>
      </w:r>
      <w:r w:rsidR="005C7D9C" w:rsidRPr="000B22AA">
        <w:rPr>
          <w:rFonts w:eastAsiaTheme="minorEastAsia"/>
          <w:lang w:val="en-GB" w:eastAsia="ja-JP"/>
        </w:rPr>
        <w:t xml:space="preserve">However, receivers in UEs </w:t>
      </w:r>
      <w:r w:rsidR="007A3BFD">
        <w:rPr>
          <w:rFonts w:eastAsiaTheme="minorEastAsia"/>
          <w:lang w:val="en-GB" w:eastAsia="ja-JP"/>
        </w:rPr>
        <w:t xml:space="preserve">typically </w:t>
      </w:r>
      <w:r w:rsidR="005C7D9C" w:rsidRPr="000B22AA">
        <w:rPr>
          <w:rFonts w:eastAsiaTheme="minorEastAsia"/>
          <w:lang w:val="en-GB" w:eastAsia="ja-JP"/>
        </w:rPr>
        <w:t xml:space="preserve">use MMSE (Minimum Mean-Square Error) receiver, or similar, where </w:t>
      </w:r>
      <w:r w:rsidR="00C37F6A" w:rsidRPr="000B22AA">
        <w:rPr>
          <w:rFonts w:eastAsiaTheme="minorEastAsia"/>
          <w:lang w:val="en-GB" w:eastAsia="ja-JP"/>
        </w:rPr>
        <w:t xml:space="preserve">spatial properties for both channel and interference is taken into account. With such receivers the relation between channel and interference is far more complex </w:t>
      </w:r>
      <w:r w:rsidR="00020D00" w:rsidRPr="000B22AA">
        <w:rPr>
          <w:rFonts w:eastAsiaTheme="minorEastAsia"/>
          <w:lang w:val="en-GB" w:eastAsia="ja-JP"/>
        </w:rPr>
        <w:t xml:space="preserve">which would make the above “MRC-like” adjustment in-accurate. </w:t>
      </w:r>
      <w:r w:rsidR="00E964F5" w:rsidRPr="000B22AA">
        <w:rPr>
          <w:rFonts w:eastAsiaTheme="minorEastAsia"/>
          <w:lang w:val="en-GB" w:eastAsia="ja-JP"/>
        </w:rPr>
        <w:t xml:space="preserve">In </w:t>
      </w:r>
      <w:r w:rsidR="00A12325">
        <w:rPr>
          <w:rFonts w:eastAsiaTheme="minorEastAsia"/>
          <w:lang w:val="en-GB" w:eastAsia="ja-JP"/>
        </w:rPr>
        <w:t>conclusion</w:t>
      </w:r>
      <w:r w:rsidR="00B23AB7" w:rsidRPr="000B22AA">
        <w:rPr>
          <w:rFonts w:eastAsiaTheme="minorEastAsia"/>
          <w:lang w:val="en-GB" w:eastAsia="ja-JP"/>
        </w:rPr>
        <w:t xml:space="preserve">, this is </w:t>
      </w:r>
      <w:r w:rsidR="001F564C">
        <w:rPr>
          <w:rFonts w:eastAsiaTheme="minorEastAsia"/>
          <w:lang w:val="en-GB" w:eastAsia="ja-JP"/>
        </w:rPr>
        <w:t xml:space="preserve">not </w:t>
      </w:r>
      <w:r w:rsidR="00B23AB7" w:rsidRPr="000B22AA">
        <w:rPr>
          <w:rFonts w:eastAsiaTheme="minorEastAsia"/>
          <w:lang w:val="en-GB" w:eastAsia="ja-JP"/>
        </w:rPr>
        <w:t xml:space="preserve">a </w:t>
      </w:r>
      <w:r w:rsidR="001F564C">
        <w:rPr>
          <w:rFonts w:eastAsiaTheme="minorEastAsia"/>
          <w:lang w:val="en-GB" w:eastAsia="ja-JP"/>
        </w:rPr>
        <w:t xml:space="preserve">sufficiently accurate </w:t>
      </w:r>
      <w:r w:rsidR="00B23AB7" w:rsidRPr="000B22AA">
        <w:rPr>
          <w:rFonts w:eastAsiaTheme="minorEastAsia"/>
          <w:lang w:val="en-GB" w:eastAsia="ja-JP"/>
        </w:rPr>
        <w:t xml:space="preserve">method to motivate the effort to standardize. </w:t>
      </w:r>
    </w:p>
    <w:p w14:paraId="0230649A" w14:textId="7B6AEFDC" w:rsidR="00B23AB7" w:rsidRPr="00634699" w:rsidRDefault="00B23AB7" w:rsidP="00634699">
      <w:pPr>
        <w:pStyle w:val="Observation"/>
        <w:ind w:left="1701" w:hanging="1701"/>
        <w:rPr>
          <w:lang w:val="en-US"/>
        </w:rPr>
      </w:pPr>
      <w:bookmarkStart w:id="11" w:name="_Toc71672289"/>
      <w:r w:rsidRPr="00634699">
        <w:rPr>
          <w:lang w:val="en-US"/>
        </w:rPr>
        <w:t xml:space="preserve">Interference standard deviation scheme in </w:t>
      </w:r>
      <w:r w:rsidRPr="00634699">
        <w:rPr>
          <w:lang w:val="en-US"/>
        </w:rPr>
        <w:fldChar w:fldCharType="begin"/>
      </w:r>
      <w:r w:rsidRPr="00634699">
        <w:rPr>
          <w:lang w:val="en-US"/>
        </w:rPr>
        <w:instrText xml:space="preserve"> REF _Ref71016783 \r \h </w:instrText>
      </w:r>
      <w:r w:rsidR="00634699">
        <w:rPr>
          <w:lang w:val="en-US"/>
        </w:rPr>
        <w:instrText xml:space="preserve"> \* MERGEFORMAT </w:instrText>
      </w:r>
      <w:r w:rsidRPr="00634699">
        <w:rPr>
          <w:lang w:val="en-US"/>
        </w:rPr>
      </w:r>
      <w:r w:rsidRPr="00634699">
        <w:rPr>
          <w:lang w:val="en-US"/>
        </w:rPr>
        <w:fldChar w:fldCharType="separate"/>
      </w:r>
      <w:r w:rsidR="00D61BC1" w:rsidRPr="00634699">
        <w:rPr>
          <w:lang w:val="en-US"/>
        </w:rPr>
        <w:t>[9]</w:t>
      </w:r>
      <w:r w:rsidRPr="00634699">
        <w:rPr>
          <w:lang w:val="en-US"/>
        </w:rPr>
        <w:fldChar w:fldCharType="end"/>
      </w:r>
      <w:r w:rsidRPr="00634699">
        <w:rPr>
          <w:lang w:val="en-US"/>
        </w:rPr>
        <w:t xml:space="preserve"> seem to rely on MRC-like operation in link adaption.</w:t>
      </w:r>
      <w:bookmarkEnd w:id="11"/>
      <w:r w:rsidRPr="00634699">
        <w:rPr>
          <w:lang w:val="en-US"/>
        </w:rPr>
        <w:t xml:space="preserve"> </w:t>
      </w:r>
    </w:p>
    <w:p w14:paraId="05B760DA" w14:textId="41523C7D" w:rsidR="00B23AB7" w:rsidRPr="00634699" w:rsidRDefault="00B23AB7" w:rsidP="00634699">
      <w:pPr>
        <w:pStyle w:val="Observation"/>
        <w:ind w:left="1701" w:hanging="1701"/>
        <w:rPr>
          <w:lang w:val="en-US"/>
        </w:rPr>
      </w:pPr>
      <w:bookmarkStart w:id="12" w:name="_Toc71672290"/>
      <w:r w:rsidRPr="00634699">
        <w:rPr>
          <w:lang w:val="en-US"/>
        </w:rPr>
        <w:t>UE receivers are usually more advanced than MRC which makes MRC-like operation in link adaptation to be in-accurate.</w:t>
      </w:r>
      <w:bookmarkEnd w:id="12"/>
    </w:p>
    <w:p w14:paraId="36E1236E" w14:textId="77777777" w:rsidR="000F7B58" w:rsidRPr="000B22AA" w:rsidRDefault="00020D00" w:rsidP="004F3782">
      <w:pPr>
        <w:rPr>
          <w:rFonts w:eastAsiaTheme="minorEastAsia"/>
          <w:lang w:val="en-GB" w:eastAsia="ja-JP"/>
        </w:rPr>
      </w:pPr>
      <w:r w:rsidRPr="000B22AA">
        <w:rPr>
          <w:rFonts w:eastAsiaTheme="minorEastAsia"/>
          <w:lang w:val="en-GB" w:eastAsia="ja-JP"/>
        </w:rPr>
        <w:t>We believe that reporting of interference-</w:t>
      </w:r>
      <w:r w:rsidR="000F7B58" w:rsidRPr="000B22AA">
        <w:rPr>
          <w:rFonts w:eastAsiaTheme="minorEastAsia"/>
          <w:lang w:val="en-GB" w:eastAsia="ja-JP"/>
        </w:rPr>
        <w:t xml:space="preserve">std has several drawbacks: </w:t>
      </w:r>
    </w:p>
    <w:p w14:paraId="1ADAAA93" w14:textId="5B083BF3" w:rsidR="00301623" w:rsidRPr="000B22AA" w:rsidRDefault="000F7B58" w:rsidP="00634699">
      <w:pPr>
        <w:pStyle w:val="ListParagraph"/>
        <w:numPr>
          <w:ilvl w:val="0"/>
          <w:numId w:val="24"/>
        </w:numPr>
        <w:rPr>
          <w:rFonts w:eastAsiaTheme="minorEastAsia"/>
          <w:lang w:val="en-GB" w:eastAsia="ja-JP"/>
        </w:rPr>
      </w:pPr>
      <w:r w:rsidRPr="00D209E4">
        <w:rPr>
          <w:rFonts w:eastAsiaTheme="minorEastAsia"/>
          <w:b/>
          <w:bCs/>
          <w:lang w:val="en-GB" w:eastAsia="ja-JP"/>
        </w:rPr>
        <w:t>gNB does not know how interference impact UE decoding performance.</w:t>
      </w:r>
      <w:r w:rsidRPr="000B22AA">
        <w:rPr>
          <w:rFonts w:eastAsiaTheme="minorEastAsia"/>
          <w:lang w:val="en-GB" w:eastAsia="ja-JP"/>
        </w:rPr>
        <w:t xml:space="preserve"> </w:t>
      </w:r>
      <w:r w:rsidR="00CE2862">
        <w:rPr>
          <w:rFonts w:eastAsiaTheme="minorEastAsia"/>
          <w:lang w:val="en-GB" w:eastAsia="ja-JP"/>
        </w:rPr>
        <w:t>T</w:t>
      </w:r>
      <w:r w:rsidRPr="000B22AA">
        <w:rPr>
          <w:rFonts w:eastAsiaTheme="minorEastAsia"/>
          <w:lang w:val="en-GB" w:eastAsia="ja-JP"/>
        </w:rPr>
        <w:t xml:space="preserve">his </w:t>
      </w:r>
      <w:r w:rsidR="00CE2862">
        <w:rPr>
          <w:rFonts w:eastAsiaTheme="minorEastAsia"/>
          <w:lang w:val="en-GB" w:eastAsia="ja-JP"/>
        </w:rPr>
        <w:t>is</w:t>
      </w:r>
      <w:r w:rsidRPr="000B22AA">
        <w:rPr>
          <w:rFonts w:eastAsiaTheme="minorEastAsia"/>
          <w:lang w:val="en-GB" w:eastAsia="ja-JP"/>
        </w:rPr>
        <w:t xml:space="preserve"> one of the main reasons why not even eMIMO </w:t>
      </w:r>
      <w:r w:rsidR="00CE2862">
        <w:rPr>
          <w:rFonts w:eastAsiaTheme="minorEastAsia"/>
          <w:lang w:val="en-GB" w:eastAsia="ja-JP"/>
        </w:rPr>
        <w:t xml:space="preserve">Work Item </w:t>
      </w:r>
      <w:r w:rsidRPr="000B22AA">
        <w:rPr>
          <w:rFonts w:eastAsiaTheme="minorEastAsia"/>
          <w:lang w:val="en-GB" w:eastAsia="ja-JP"/>
        </w:rPr>
        <w:t xml:space="preserve">has introduced interference-only report to support reciprocity-based beamforming. For TDD, </w:t>
      </w:r>
      <w:r w:rsidR="00CE2862">
        <w:rPr>
          <w:rFonts w:eastAsiaTheme="minorEastAsia"/>
          <w:lang w:val="en-GB" w:eastAsia="ja-JP"/>
        </w:rPr>
        <w:t xml:space="preserve">it is plausible that </w:t>
      </w:r>
      <w:r w:rsidRPr="000B22AA">
        <w:rPr>
          <w:rFonts w:eastAsiaTheme="minorEastAsia"/>
          <w:lang w:val="en-GB" w:eastAsia="ja-JP"/>
        </w:rPr>
        <w:t xml:space="preserve">gNB can estimate the channel based on SRS and together with noise-and-interference covariance matrix gNB could in </w:t>
      </w:r>
      <w:r w:rsidRPr="00D209E4">
        <w:rPr>
          <w:rFonts w:eastAsiaTheme="minorEastAsia"/>
          <w:i/>
          <w:iCs/>
          <w:lang w:val="en-GB" w:eastAsia="ja-JP"/>
        </w:rPr>
        <w:t>theory</w:t>
      </w:r>
      <w:r w:rsidRPr="000B22AA">
        <w:rPr>
          <w:rFonts w:eastAsiaTheme="minorEastAsia"/>
          <w:lang w:val="en-GB" w:eastAsia="ja-JP"/>
        </w:rPr>
        <w:t xml:space="preserve"> make an “optimal” MCS selection. However, this can only be done if gNB has detailed knowledge how </w:t>
      </w:r>
      <w:r w:rsidR="00830F08">
        <w:rPr>
          <w:rFonts w:eastAsiaTheme="minorEastAsia"/>
          <w:lang w:val="en-GB" w:eastAsia="ja-JP"/>
        </w:rPr>
        <w:t xml:space="preserve">each individual </w:t>
      </w:r>
      <w:r w:rsidRPr="000B22AA">
        <w:rPr>
          <w:rFonts w:eastAsiaTheme="minorEastAsia"/>
          <w:lang w:val="en-GB" w:eastAsia="ja-JP"/>
        </w:rPr>
        <w:t xml:space="preserve">UE receiver </w:t>
      </w:r>
      <w:r w:rsidR="00830F08">
        <w:rPr>
          <w:rFonts w:eastAsiaTheme="minorEastAsia"/>
          <w:lang w:val="en-GB" w:eastAsia="ja-JP"/>
        </w:rPr>
        <w:t>is implemented</w:t>
      </w:r>
      <w:r w:rsidR="000B0258">
        <w:rPr>
          <w:rFonts w:eastAsiaTheme="minorEastAsia"/>
          <w:lang w:val="en-GB" w:eastAsia="ja-JP"/>
        </w:rPr>
        <w:t>, which is an unrealistic assumption</w:t>
      </w:r>
      <w:r w:rsidRPr="000B22AA">
        <w:rPr>
          <w:rFonts w:eastAsiaTheme="minorEastAsia"/>
          <w:lang w:val="en-GB" w:eastAsia="ja-JP"/>
        </w:rPr>
        <w:t xml:space="preserve">. To our understanding, this is the reason why </w:t>
      </w:r>
      <w:r w:rsidR="00CE2862">
        <w:rPr>
          <w:rFonts w:eastAsiaTheme="minorEastAsia"/>
          <w:lang w:val="en-GB" w:eastAsia="ja-JP"/>
        </w:rPr>
        <w:t xml:space="preserve">even in </w:t>
      </w:r>
      <w:r w:rsidRPr="000B22AA">
        <w:rPr>
          <w:rFonts w:eastAsiaTheme="minorEastAsia"/>
          <w:lang w:val="en-GB" w:eastAsia="ja-JP"/>
        </w:rPr>
        <w:t xml:space="preserve">eMIMO </w:t>
      </w:r>
      <w:r w:rsidR="00CE2862">
        <w:rPr>
          <w:rFonts w:eastAsiaTheme="minorEastAsia"/>
          <w:lang w:val="en-GB" w:eastAsia="ja-JP"/>
        </w:rPr>
        <w:t>Work Item, UE is expected to measure and</w:t>
      </w:r>
      <w:r w:rsidR="00301623" w:rsidRPr="000B22AA">
        <w:rPr>
          <w:rFonts w:eastAsiaTheme="minorEastAsia"/>
          <w:lang w:val="en-GB" w:eastAsia="ja-JP"/>
        </w:rPr>
        <w:t xml:space="preserve"> report RI and CQI (but not PMI) based on pre-coded/beamformed CSI-RS</w:t>
      </w:r>
      <w:r w:rsidR="00E964F5" w:rsidRPr="000B22AA">
        <w:rPr>
          <w:rFonts w:eastAsiaTheme="minorEastAsia"/>
          <w:lang w:val="en-GB" w:eastAsia="ja-JP"/>
        </w:rPr>
        <w:t xml:space="preserve">, where precoding/beamforming of CSI-RS is determined from SRS. </w:t>
      </w:r>
      <w:r w:rsidR="00301623" w:rsidRPr="000B22AA">
        <w:rPr>
          <w:rFonts w:eastAsiaTheme="minorEastAsia"/>
          <w:lang w:val="en-GB" w:eastAsia="ja-JP"/>
        </w:rPr>
        <w:t xml:space="preserve"> </w:t>
      </w:r>
    </w:p>
    <w:p w14:paraId="5CDF1D86" w14:textId="0061EFC8" w:rsidR="00301623" w:rsidRPr="00D209E4" w:rsidRDefault="00301623" w:rsidP="00634699">
      <w:pPr>
        <w:pStyle w:val="ListParagraph"/>
        <w:numPr>
          <w:ilvl w:val="0"/>
          <w:numId w:val="24"/>
        </w:numPr>
        <w:rPr>
          <w:rFonts w:eastAsiaTheme="minorEastAsia"/>
          <w:lang w:val="en-GB" w:eastAsia="ja-JP"/>
        </w:rPr>
      </w:pPr>
      <w:r w:rsidRPr="000B22AA">
        <w:rPr>
          <w:rFonts w:eastAsiaTheme="minorEastAsia"/>
          <w:b/>
          <w:bCs/>
          <w:lang w:val="en-GB" w:eastAsia="ja-JP"/>
        </w:rPr>
        <w:t>Reporting of interference standard deviation does not capture spatial properties of interference</w:t>
      </w:r>
    </w:p>
    <w:p w14:paraId="6252CFD0" w14:textId="1B88B6F1" w:rsidR="00D14782" w:rsidRPr="00267524" w:rsidRDefault="00301623" w:rsidP="00634699">
      <w:pPr>
        <w:pStyle w:val="ListParagraph"/>
        <w:numPr>
          <w:ilvl w:val="0"/>
          <w:numId w:val="24"/>
        </w:numPr>
        <w:rPr>
          <w:rFonts w:eastAsiaTheme="minorEastAsia"/>
          <w:lang w:val="en-GB" w:eastAsia="ja-JP"/>
        </w:rPr>
      </w:pPr>
      <w:r w:rsidRPr="000B22AA">
        <w:rPr>
          <w:rFonts w:eastAsiaTheme="minorEastAsia"/>
          <w:b/>
          <w:bCs/>
          <w:lang w:val="en-GB" w:eastAsia="ja-JP"/>
        </w:rPr>
        <w:t xml:space="preserve">Interference standard deviation report </w:t>
      </w:r>
      <w:r w:rsidR="00394A43">
        <w:rPr>
          <w:rFonts w:eastAsiaTheme="minorEastAsia"/>
          <w:b/>
          <w:bCs/>
          <w:lang w:val="en-GB" w:eastAsia="ja-JP"/>
        </w:rPr>
        <w:t>cannot be used by gNB</w:t>
      </w:r>
      <w:r w:rsidRPr="000B22AA">
        <w:rPr>
          <w:rFonts w:eastAsiaTheme="minorEastAsia"/>
          <w:b/>
          <w:bCs/>
          <w:lang w:val="en-GB" w:eastAsia="ja-JP"/>
        </w:rPr>
        <w:t xml:space="preserve"> by it</w:t>
      </w:r>
      <w:r w:rsidR="00394A43">
        <w:rPr>
          <w:rFonts w:eastAsiaTheme="minorEastAsia"/>
          <w:b/>
          <w:bCs/>
          <w:lang w:val="en-GB" w:eastAsia="ja-JP"/>
        </w:rPr>
        <w:t>self</w:t>
      </w:r>
      <w:r w:rsidRPr="000B22AA">
        <w:rPr>
          <w:rFonts w:eastAsiaTheme="minorEastAsia"/>
          <w:b/>
          <w:bCs/>
          <w:lang w:val="en-GB" w:eastAsia="ja-JP"/>
        </w:rPr>
        <w:t xml:space="preserve">, but still it </w:t>
      </w:r>
      <w:r w:rsidR="00394A43">
        <w:rPr>
          <w:rFonts w:eastAsiaTheme="minorEastAsia"/>
          <w:b/>
          <w:bCs/>
          <w:lang w:val="en-GB" w:eastAsia="ja-JP"/>
        </w:rPr>
        <w:t>is sent in</w:t>
      </w:r>
      <w:r w:rsidRPr="000B22AA">
        <w:rPr>
          <w:rFonts w:eastAsiaTheme="minorEastAsia"/>
          <w:b/>
          <w:bCs/>
          <w:lang w:val="en-GB" w:eastAsia="ja-JP"/>
        </w:rPr>
        <w:t xml:space="preserve"> a separate report. </w:t>
      </w:r>
      <w:r w:rsidR="00394A43">
        <w:rPr>
          <w:rFonts w:eastAsiaTheme="minorEastAsia"/>
          <w:lang w:val="en-GB" w:eastAsia="ja-JP"/>
        </w:rPr>
        <w:t>T</w:t>
      </w:r>
      <w:r w:rsidRPr="000B22AA">
        <w:rPr>
          <w:rFonts w:eastAsiaTheme="minorEastAsia"/>
          <w:lang w:val="en-GB" w:eastAsia="ja-JP"/>
        </w:rPr>
        <w:t xml:space="preserve">his </w:t>
      </w:r>
      <w:r w:rsidR="00E964F5" w:rsidRPr="000B22AA">
        <w:rPr>
          <w:rFonts w:eastAsiaTheme="minorEastAsia"/>
          <w:lang w:val="en-GB" w:eastAsia="ja-JP"/>
        </w:rPr>
        <w:t xml:space="preserve">violates the self-contained principle that </w:t>
      </w:r>
      <w:r w:rsidR="00394A43">
        <w:rPr>
          <w:rFonts w:eastAsiaTheme="minorEastAsia"/>
          <w:lang w:val="en-GB" w:eastAsia="ja-JP"/>
        </w:rPr>
        <w:t xml:space="preserve">CSI information gNB needs to make link adaptation decisions </w:t>
      </w:r>
      <w:r w:rsidR="00E964F5" w:rsidRPr="000B22AA">
        <w:rPr>
          <w:rFonts w:eastAsiaTheme="minorEastAsia"/>
          <w:lang w:val="en-GB" w:eastAsia="ja-JP"/>
        </w:rPr>
        <w:t xml:space="preserve">should not be </w:t>
      </w:r>
      <w:r w:rsidR="00394A43">
        <w:rPr>
          <w:rFonts w:eastAsiaTheme="minorEastAsia"/>
          <w:lang w:val="en-GB" w:eastAsia="ja-JP"/>
        </w:rPr>
        <w:t xml:space="preserve">sent as partial information </w:t>
      </w:r>
      <w:r w:rsidR="00E964F5" w:rsidRPr="000B22AA">
        <w:rPr>
          <w:rFonts w:eastAsiaTheme="minorEastAsia"/>
          <w:lang w:val="en-GB" w:eastAsia="ja-JP"/>
        </w:rPr>
        <w:t>in different reports.</w:t>
      </w:r>
    </w:p>
    <w:p w14:paraId="5C25A138" w14:textId="77777777" w:rsidR="00104F65" w:rsidRDefault="00104F65" w:rsidP="00E964F5">
      <w:pPr>
        <w:rPr>
          <w:rFonts w:eastAsiaTheme="minorEastAsia"/>
          <w:lang w:val="en-GB" w:eastAsia="ja-JP"/>
        </w:rPr>
      </w:pPr>
    </w:p>
    <w:p w14:paraId="46A6B270" w14:textId="341D88C3" w:rsidR="00D14782" w:rsidRPr="000B22AA" w:rsidRDefault="00D14782" w:rsidP="00E964F5">
      <w:pPr>
        <w:rPr>
          <w:rFonts w:eastAsiaTheme="minorEastAsia"/>
          <w:lang w:val="en-GB" w:eastAsia="ja-JP"/>
        </w:rPr>
      </w:pPr>
      <w:r w:rsidRPr="000B22AA">
        <w:rPr>
          <w:rFonts w:eastAsiaTheme="minorEastAsia"/>
          <w:lang w:val="en-GB" w:eastAsia="ja-JP"/>
        </w:rPr>
        <w:t xml:space="preserve">Based on our observations and </w:t>
      </w:r>
      <w:r w:rsidR="00786077">
        <w:rPr>
          <w:rFonts w:eastAsiaTheme="minorEastAsia"/>
          <w:lang w:val="en-GB" w:eastAsia="ja-JP"/>
        </w:rPr>
        <w:t>analysis, the following is proposed:</w:t>
      </w:r>
      <w:r w:rsidRPr="000B22AA">
        <w:rPr>
          <w:rFonts w:eastAsiaTheme="minorEastAsia"/>
          <w:lang w:val="en-GB" w:eastAsia="ja-JP"/>
        </w:rPr>
        <w:t xml:space="preserve"> </w:t>
      </w:r>
    </w:p>
    <w:p w14:paraId="483881C1" w14:textId="6A7867EF" w:rsidR="00301623" w:rsidRPr="00267524" w:rsidRDefault="00D14782" w:rsidP="00267524">
      <w:pPr>
        <w:pStyle w:val="Proposal"/>
        <w:rPr>
          <w:lang w:val="en-GB"/>
        </w:rPr>
      </w:pPr>
      <w:bookmarkStart w:id="13" w:name="_Toc71672308"/>
      <w:r w:rsidRPr="000B22AA">
        <w:rPr>
          <w:lang w:val="en-GB"/>
        </w:rPr>
        <w:t>No further consideration of “interference standard deviation” for R17 CSI enhancements for IIoT/URLLC</w:t>
      </w:r>
      <w:r w:rsidR="00786077">
        <w:rPr>
          <w:lang w:val="en-GB"/>
        </w:rPr>
        <w:t>.</w:t>
      </w:r>
      <w:bookmarkEnd w:id="13"/>
      <w:r w:rsidR="00786077">
        <w:rPr>
          <w:lang w:val="en-GB"/>
        </w:rPr>
        <w:t xml:space="preserve"> </w:t>
      </w:r>
    </w:p>
    <w:p w14:paraId="5E788D06" w14:textId="67278A7F" w:rsidR="00F7474D" w:rsidRPr="000B22AA" w:rsidRDefault="00F7474D" w:rsidP="00F7474D">
      <w:pPr>
        <w:rPr>
          <w:lang w:val="en-GB" w:eastAsia="ja-JP"/>
        </w:rPr>
      </w:pPr>
    </w:p>
    <w:p w14:paraId="370985CF" w14:textId="2638C445" w:rsidR="009A0186" w:rsidRPr="000B22AA" w:rsidRDefault="009A0186" w:rsidP="009A0186">
      <w:pPr>
        <w:pStyle w:val="Heading3"/>
      </w:pPr>
      <w:bookmarkStart w:id="14" w:name="_Ref71187017"/>
      <w:r w:rsidRPr="000B22AA">
        <w:t>Mean-CQI/SINR and std-CQI/SINR</w:t>
      </w:r>
      <w:bookmarkEnd w:id="14"/>
    </w:p>
    <w:p w14:paraId="1DBA1C55" w14:textId="261C049C" w:rsidR="0010303F" w:rsidRPr="000B22AA" w:rsidRDefault="007E7C1F" w:rsidP="009A0186">
      <w:pPr>
        <w:rPr>
          <w:lang w:val="en-GB" w:eastAsia="ja-JP"/>
        </w:rPr>
      </w:pPr>
      <w:r w:rsidRPr="000B22AA">
        <w:rPr>
          <w:lang w:val="en-GB" w:eastAsia="ja-JP"/>
        </w:rPr>
        <w:t>This scheme is referenced as Case 1-</w:t>
      </w:r>
      <w:r w:rsidR="001600F7" w:rsidRPr="000B22AA">
        <w:rPr>
          <w:lang w:val="en-GB" w:eastAsia="ja-JP"/>
        </w:rPr>
        <w:t>1</w:t>
      </w:r>
      <w:r w:rsidRPr="000B22AA">
        <w:rPr>
          <w:lang w:val="en-GB" w:eastAsia="ja-JP"/>
        </w:rPr>
        <w:t xml:space="preserve">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Pr="000B22AA">
        <w:rPr>
          <w:lang w:val="en-GB" w:eastAsia="ja-JP"/>
        </w:rPr>
        <w:t xml:space="preserve">. This scheme has been evaluated by several companies with various success. </w:t>
      </w:r>
      <w:r w:rsidR="00BA41FD" w:rsidRPr="000B22AA">
        <w:rPr>
          <w:lang w:val="en-GB" w:eastAsia="ja-JP"/>
        </w:rPr>
        <w:t xml:space="preserve">From the appendix in </w:t>
      </w:r>
      <w:r w:rsidR="00BA41FD" w:rsidRPr="000B22AA">
        <w:rPr>
          <w:lang w:val="en-GB" w:eastAsia="ja-JP"/>
        </w:rPr>
        <w:fldChar w:fldCharType="begin"/>
      </w:r>
      <w:r w:rsidR="00BA41FD" w:rsidRPr="000B22AA">
        <w:rPr>
          <w:lang w:val="en-GB" w:eastAsia="ja-JP"/>
        </w:rPr>
        <w:instrText xml:space="preserve"> REF _Ref67562862 \r \h </w:instrText>
      </w:r>
      <w:r w:rsidR="00BA41FD" w:rsidRPr="000B22AA">
        <w:rPr>
          <w:lang w:val="en-GB" w:eastAsia="ja-JP"/>
        </w:rPr>
      </w:r>
      <w:r w:rsidR="00BA41FD" w:rsidRPr="000B22AA">
        <w:rPr>
          <w:lang w:val="en-GB" w:eastAsia="ja-JP"/>
        </w:rPr>
        <w:fldChar w:fldCharType="separate"/>
      </w:r>
      <w:r w:rsidR="00D61BC1" w:rsidRPr="000B22AA">
        <w:rPr>
          <w:lang w:val="en-GB" w:eastAsia="ja-JP"/>
        </w:rPr>
        <w:t>[3]</w:t>
      </w:r>
      <w:r w:rsidR="00BA41FD" w:rsidRPr="000B22AA">
        <w:rPr>
          <w:lang w:val="en-GB" w:eastAsia="ja-JP"/>
        </w:rPr>
        <w:fldChar w:fldCharType="end"/>
      </w:r>
      <w:r w:rsidR="00BA41FD" w:rsidRPr="000B22AA">
        <w:rPr>
          <w:lang w:val="en-GB" w:eastAsia="ja-JP"/>
        </w:rPr>
        <w:t xml:space="preserve"> it can be seen that evaluation of this scheme show</w:t>
      </w:r>
      <w:r w:rsidR="007606FB" w:rsidRPr="000B22AA">
        <w:rPr>
          <w:lang w:val="en-GB" w:eastAsia="ja-JP"/>
        </w:rPr>
        <w:t>s</w:t>
      </w:r>
      <w:r w:rsidR="00BA41FD" w:rsidRPr="000B22AA">
        <w:rPr>
          <w:lang w:val="en-GB" w:eastAsia="ja-JP"/>
        </w:rPr>
        <w:t xml:space="preserve"> mostly good but there are exceptions. </w:t>
      </w:r>
      <w:r w:rsidR="007606FB" w:rsidRPr="000B22AA">
        <w:rPr>
          <w:lang w:val="en-GB" w:eastAsia="ja-JP"/>
        </w:rPr>
        <w:t xml:space="preserve">In our opinion, performing evaluation of URLLC performance is difficult and the results are heavily dependent on how well link adaptation achieve its task. </w:t>
      </w:r>
    </w:p>
    <w:p w14:paraId="60746E82" w14:textId="6E860288" w:rsidR="00D451DC" w:rsidRPr="000B22AA" w:rsidRDefault="00AC31B0" w:rsidP="009A0186">
      <w:pPr>
        <w:rPr>
          <w:lang w:val="en-GB" w:eastAsia="ja-JP"/>
        </w:rPr>
      </w:pPr>
      <w:r>
        <w:rPr>
          <w:lang w:val="en-GB" w:eastAsia="ja-JP"/>
        </w:rPr>
        <w:t>C</w:t>
      </w:r>
      <w:r w:rsidR="007E7C1F" w:rsidRPr="000B22AA">
        <w:rPr>
          <w:lang w:val="en-GB" w:eastAsia="ja-JP"/>
        </w:rPr>
        <w:t xml:space="preserve">ontribution </w:t>
      </w:r>
      <w:r w:rsidR="00EF0B9B" w:rsidRPr="000B22AA">
        <w:rPr>
          <w:lang w:val="en-GB" w:eastAsia="ja-JP"/>
        </w:rPr>
        <w:fldChar w:fldCharType="begin"/>
      </w:r>
      <w:r w:rsidR="00EF0B9B" w:rsidRPr="000B22AA">
        <w:rPr>
          <w:lang w:val="en-GB" w:eastAsia="ja-JP"/>
        </w:rPr>
        <w:instrText xml:space="preserve"> REF _Ref70954407 \r \h </w:instrText>
      </w:r>
      <w:r w:rsidR="00EF0B9B" w:rsidRPr="000B22AA">
        <w:rPr>
          <w:lang w:val="en-GB" w:eastAsia="ja-JP"/>
        </w:rPr>
      </w:r>
      <w:r w:rsidR="00EF0B9B" w:rsidRPr="000B22AA">
        <w:rPr>
          <w:lang w:val="en-GB" w:eastAsia="ja-JP"/>
        </w:rPr>
        <w:fldChar w:fldCharType="separate"/>
      </w:r>
      <w:r w:rsidR="00D61BC1" w:rsidRPr="000B22AA">
        <w:rPr>
          <w:lang w:val="en-GB" w:eastAsia="ja-JP"/>
        </w:rPr>
        <w:t>[6]</w:t>
      </w:r>
      <w:r w:rsidR="00EF0B9B" w:rsidRPr="000B22AA">
        <w:rPr>
          <w:lang w:val="en-GB" w:eastAsia="ja-JP"/>
        </w:rPr>
        <w:fldChar w:fldCharType="end"/>
      </w:r>
      <w:r w:rsidR="00EF0B9B" w:rsidRPr="000B22AA">
        <w:rPr>
          <w:lang w:val="en-GB" w:eastAsia="ja-JP"/>
        </w:rPr>
        <w:t xml:space="preserve"> </w:t>
      </w:r>
      <w:r w:rsidR="007E7C1F" w:rsidRPr="000B22AA">
        <w:rPr>
          <w:lang w:val="en-GB" w:eastAsia="ja-JP"/>
        </w:rPr>
        <w:t>for RAN1#104b-e describe</w:t>
      </w:r>
      <w:r>
        <w:rPr>
          <w:lang w:val="en-GB" w:eastAsia="ja-JP"/>
        </w:rPr>
        <w:t>s</w:t>
      </w:r>
      <w:r w:rsidR="007E7C1F" w:rsidRPr="000B22AA">
        <w:rPr>
          <w:lang w:val="en-GB" w:eastAsia="ja-JP"/>
        </w:rPr>
        <w:t xml:space="preserve"> our variant where UE reports mean and standard-deviation (std) CQI. In R15 enabled AR/VR scenario including for eMBB and URLLC un-deterministic traffic (FTP model 3) more than 97% of the URLLC UE met the latency and reliability requirements (1 ms &amp; 99.999%</w:t>
      </w:r>
      <w:r w:rsidR="00D451DC" w:rsidRPr="000B22AA">
        <w:rPr>
          <w:lang w:val="en-GB" w:eastAsia="ja-JP"/>
        </w:rPr>
        <w:t xml:space="preserve">) where resource utilization (RU) was ~76% when only WB information was available to gNB while RU reduced to ~60% when SB information was reported. The rather </w:t>
      </w:r>
      <w:r w:rsidR="001600F7" w:rsidRPr="000B22AA">
        <w:rPr>
          <w:lang w:val="en-GB" w:eastAsia="ja-JP"/>
        </w:rPr>
        <w:t xml:space="preserve">high </w:t>
      </w:r>
      <w:r w:rsidR="00D451DC" w:rsidRPr="000B22AA">
        <w:rPr>
          <w:lang w:val="en-GB" w:eastAsia="ja-JP"/>
        </w:rPr>
        <w:t xml:space="preserve">RU is explained by </w:t>
      </w:r>
      <w:r>
        <w:rPr>
          <w:lang w:val="en-GB" w:eastAsia="ja-JP"/>
        </w:rPr>
        <w:t xml:space="preserve">the </w:t>
      </w:r>
      <w:r w:rsidR="00D451DC" w:rsidRPr="000B22AA">
        <w:rPr>
          <w:lang w:val="en-GB" w:eastAsia="ja-JP"/>
        </w:rPr>
        <w:t xml:space="preserve">dominating </w:t>
      </w:r>
      <w:r w:rsidR="001727B5">
        <w:rPr>
          <w:lang w:val="en-GB" w:eastAsia="ja-JP"/>
        </w:rPr>
        <w:t xml:space="preserve">eMBB </w:t>
      </w:r>
      <w:r w:rsidR="00D451DC" w:rsidRPr="000B22AA">
        <w:rPr>
          <w:lang w:val="en-GB" w:eastAsia="ja-JP"/>
        </w:rPr>
        <w:t>traffic.</w:t>
      </w:r>
    </w:p>
    <w:p w14:paraId="6099990E" w14:textId="399A38A7" w:rsidR="0010303F" w:rsidRPr="00634699" w:rsidRDefault="00711C20" w:rsidP="00634699">
      <w:pPr>
        <w:pStyle w:val="Observation"/>
        <w:ind w:left="1701" w:hanging="1701"/>
        <w:rPr>
          <w:lang w:val="en-US"/>
        </w:rPr>
      </w:pPr>
      <w:bookmarkStart w:id="15" w:name="_Toc71672291"/>
      <w:r w:rsidRPr="00634699">
        <w:rPr>
          <w:lang w:val="en-US"/>
        </w:rPr>
        <w:t>Among evaluated schemes</w:t>
      </w:r>
      <w:r w:rsidR="00E71BEE" w:rsidRPr="00634699">
        <w:rPr>
          <w:lang w:val="en-US"/>
        </w:rPr>
        <w:t xml:space="preserve"> in </w:t>
      </w:r>
      <w:r w:rsidR="0077321B" w:rsidRPr="00634699">
        <w:rPr>
          <w:lang w:val="en-US"/>
        </w:rPr>
        <w:fldChar w:fldCharType="begin"/>
      </w:r>
      <w:r w:rsidR="0077321B" w:rsidRPr="00634699">
        <w:rPr>
          <w:lang w:val="en-US"/>
        </w:rPr>
        <w:instrText xml:space="preserve"> REF _Ref70954407 \r \h </w:instrText>
      </w:r>
      <w:r w:rsidR="00634699">
        <w:rPr>
          <w:lang w:val="en-US"/>
        </w:rPr>
        <w:instrText xml:space="preserve"> \* MERGEFORMAT </w:instrText>
      </w:r>
      <w:r w:rsidR="0077321B" w:rsidRPr="00634699">
        <w:rPr>
          <w:lang w:val="en-US"/>
        </w:rPr>
      </w:r>
      <w:r w:rsidR="0077321B" w:rsidRPr="00634699">
        <w:rPr>
          <w:lang w:val="en-US"/>
        </w:rPr>
        <w:fldChar w:fldCharType="separate"/>
      </w:r>
      <w:r w:rsidR="0077321B" w:rsidRPr="00634699">
        <w:rPr>
          <w:lang w:val="en-US"/>
        </w:rPr>
        <w:t>[6]</w:t>
      </w:r>
      <w:r w:rsidR="0077321B" w:rsidRPr="00634699">
        <w:rPr>
          <w:lang w:val="en-US"/>
        </w:rPr>
        <w:fldChar w:fldCharType="end"/>
      </w:r>
      <w:r w:rsidR="00227D89" w:rsidRPr="00634699">
        <w:rPr>
          <w:lang w:val="en-US"/>
        </w:rPr>
        <w:t xml:space="preserve">, </w:t>
      </w:r>
      <w:r w:rsidR="00DA3852" w:rsidRPr="00634699">
        <w:rPr>
          <w:lang w:val="en-US"/>
        </w:rPr>
        <w:t>reporting CQI mean and variance show</w:t>
      </w:r>
      <w:r w:rsidR="002004AF" w:rsidRPr="00634699">
        <w:rPr>
          <w:lang w:val="en-US"/>
        </w:rPr>
        <w:t xml:space="preserve">s </w:t>
      </w:r>
      <w:r w:rsidR="00B72F33" w:rsidRPr="00634699">
        <w:rPr>
          <w:lang w:val="en-US"/>
        </w:rPr>
        <w:t xml:space="preserve">superior performance and </w:t>
      </w:r>
      <w:r w:rsidR="00B75C1C" w:rsidRPr="00634699">
        <w:rPr>
          <w:lang w:val="en-US"/>
        </w:rPr>
        <w:t>do not require</w:t>
      </w:r>
      <w:r w:rsidR="009D55B2" w:rsidRPr="00634699">
        <w:rPr>
          <w:lang w:val="en-US"/>
        </w:rPr>
        <w:t xml:space="preserve"> LA backoff parameter </w:t>
      </w:r>
      <w:r w:rsidR="005A78C6" w:rsidRPr="00634699">
        <w:rPr>
          <w:lang w:val="en-US"/>
        </w:rPr>
        <w:t>optimization</w:t>
      </w:r>
      <w:r w:rsidR="004A588C" w:rsidRPr="00634699">
        <w:rPr>
          <w:lang w:val="en-US"/>
        </w:rPr>
        <w:t>.</w:t>
      </w:r>
      <w:bookmarkEnd w:id="15"/>
    </w:p>
    <w:p w14:paraId="0AFAF181" w14:textId="33FC8D04" w:rsidR="002E1FAA" w:rsidRPr="009275A6" w:rsidRDefault="00D451DC" w:rsidP="000623AD">
      <w:pPr>
        <w:rPr>
          <w:bCs/>
          <w:iCs/>
          <w:lang w:val="en-US"/>
        </w:rPr>
      </w:pPr>
      <w:r w:rsidRPr="000B22AA">
        <w:rPr>
          <w:lang w:val="en-GB" w:eastAsia="ja-JP"/>
        </w:rPr>
        <w:t xml:space="preserve">In reference </w:t>
      </w:r>
      <w:r w:rsidRPr="000B22AA">
        <w:rPr>
          <w:lang w:val="en-GB" w:eastAsia="ja-JP"/>
        </w:rPr>
        <w:fldChar w:fldCharType="begin"/>
      </w:r>
      <w:r w:rsidRPr="000B22AA">
        <w:rPr>
          <w:lang w:val="en-GB" w:eastAsia="ja-JP"/>
        </w:rPr>
        <w:instrText xml:space="preserve"> REF _Ref71008063 \r \h </w:instrText>
      </w:r>
      <w:r w:rsidRPr="000B22AA">
        <w:rPr>
          <w:lang w:val="en-GB" w:eastAsia="ja-JP"/>
        </w:rPr>
      </w:r>
      <w:r w:rsidRPr="000B22AA">
        <w:rPr>
          <w:lang w:val="en-GB" w:eastAsia="ja-JP"/>
        </w:rPr>
        <w:fldChar w:fldCharType="separate"/>
      </w:r>
      <w:r w:rsidR="00D61BC1" w:rsidRPr="000B22AA">
        <w:rPr>
          <w:lang w:val="en-GB" w:eastAsia="ja-JP"/>
        </w:rPr>
        <w:t>[8]</w:t>
      </w:r>
      <w:r w:rsidRPr="000B22AA">
        <w:rPr>
          <w:lang w:val="en-GB" w:eastAsia="ja-JP"/>
        </w:rPr>
        <w:fldChar w:fldCharType="end"/>
      </w:r>
      <w:r w:rsidRPr="000B22AA">
        <w:rPr>
          <w:lang w:val="en-GB" w:eastAsia="ja-JP"/>
        </w:rPr>
        <w:t xml:space="preserve"> a similar </w:t>
      </w:r>
      <w:r w:rsidR="001600F7" w:rsidRPr="000B22AA">
        <w:rPr>
          <w:lang w:val="en-GB" w:eastAsia="ja-JP"/>
        </w:rPr>
        <w:t xml:space="preserve">Case 1-1 </w:t>
      </w:r>
      <w:r w:rsidRPr="000B22AA">
        <w:rPr>
          <w:lang w:val="en-GB" w:eastAsia="ja-JP"/>
        </w:rPr>
        <w:t xml:space="preserve">scheme was evaluated but </w:t>
      </w:r>
      <w:r w:rsidR="006F6CDF" w:rsidRPr="000B22AA">
        <w:rPr>
          <w:lang w:val="en-GB" w:eastAsia="ja-JP"/>
        </w:rPr>
        <w:t>here</w:t>
      </w:r>
      <w:r w:rsidRPr="000B22AA">
        <w:rPr>
          <w:lang w:val="en-GB" w:eastAsia="ja-JP"/>
        </w:rPr>
        <w:t xml:space="preserve"> mean and std of SINR (instead of CQI) was reported by UE. </w:t>
      </w:r>
      <w:r w:rsidR="001600F7" w:rsidRPr="000B22AA">
        <w:rPr>
          <w:lang w:val="en-GB" w:eastAsia="ja-JP"/>
        </w:rPr>
        <w:t xml:space="preserve">The Case 1-1 scheme </w:t>
      </w:r>
      <w:r w:rsidR="00AC31B0">
        <w:rPr>
          <w:lang w:val="en-GB" w:eastAsia="ja-JP"/>
        </w:rPr>
        <w:t>shows relatively</w:t>
      </w:r>
      <w:r w:rsidR="001600F7" w:rsidRPr="000B22AA">
        <w:rPr>
          <w:lang w:val="en-GB" w:eastAsia="ja-JP"/>
        </w:rPr>
        <w:t xml:space="preserve"> good </w:t>
      </w:r>
      <w:r w:rsidR="00AC31B0">
        <w:rPr>
          <w:lang w:val="en-GB" w:eastAsia="ja-JP"/>
        </w:rPr>
        <w:t>performance</w:t>
      </w:r>
      <w:r w:rsidR="001600F7" w:rsidRPr="000B22AA">
        <w:rPr>
          <w:lang w:val="en-GB" w:eastAsia="ja-JP"/>
        </w:rPr>
        <w:t xml:space="preserve">, but the potential of the scheme was not shown due to that the reported mean-SINR was reported 3 dB too high by the UE while such discrepancy in reported quality was not present for the other evaluated schemes. </w:t>
      </w:r>
    </w:p>
    <w:p w14:paraId="33388CF3" w14:textId="64E4F2F6" w:rsidR="009A26D7" w:rsidRPr="000B22AA" w:rsidRDefault="00DC3BDE" w:rsidP="00634699">
      <w:pPr>
        <w:pStyle w:val="Observation"/>
        <w:ind w:left="1701" w:hanging="1701"/>
        <w:rPr>
          <w:lang w:val="en-US"/>
        </w:rPr>
      </w:pPr>
      <w:bookmarkStart w:id="16" w:name="_Toc71672292"/>
      <w:r>
        <w:rPr>
          <w:lang w:val="en-US"/>
        </w:rPr>
        <w:t xml:space="preserve">Results in </w:t>
      </w:r>
      <w:r w:rsidRPr="00634699">
        <w:rPr>
          <w:lang w:val="en-US"/>
        </w:rPr>
        <w:fldChar w:fldCharType="begin"/>
      </w:r>
      <w:r w:rsidRPr="00634699">
        <w:rPr>
          <w:lang w:val="en-US"/>
        </w:rPr>
        <w:instrText xml:space="preserve"> REF _Ref71008063 \r \h </w:instrText>
      </w:r>
      <w:r w:rsidR="00634699">
        <w:rPr>
          <w:lang w:val="en-US"/>
        </w:rPr>
        <w:instrText xml:space="preserve"> \* MERGEFORMAT </w:instrText>
      </w:r>
      <w:r w:rsidRPr="00634699">
        <w:rPr>
          <w:lang w:val="en-US"/>
        </w:rPr>
      </w:r>
      <w:r w:rsidRPr="00634699">
        <w:rPr>
          <w:lang w:val="en-US"/>
        </w:rPr>
        <w:fldChar w:fldCharType="separate"/>
      </w:r>
      <w:r w:rsidRPr="00634699">
        <w:rPr>
          <w:lang w:val="en-US"/>
        </w:rPr>
        <w:t>[8]</w:t>
      </w:r>
      <w:r w:rsidRPr="00634699">
        <w:rPr>
          <w:lang w:val="en-US"/>
        </w:rPr>
        <w:fldChar w:fldCharType="end"/>
      </w:r>
      <w:r w:rsidRPr="00634699">
        <w:rPr>
          <w:lang w:val="en-US"/>
        </w:rPr>
        <w:t xml:space="preserve"> have shown </w:t>
      </w:r>
      <w:r w:rsidR="00982DA7" w:rsidRPr="00634699">
        <w:rPr>
          <w:lang w:val="en-US"/>
        </w:rPr>
        <w:t>one of the best</w:t>
      </w:r>
      <w:r w:rsidR="00A06732" w:rsidRPr="00634699">
        <w:rPr>
          <w:lang w:val="en-US"/>
        </w:rPr>
        <w:t xml:space="preserve"> </w:t>
      </w:r>
      <w:r w:rsidR="00694938" w:rsidRPr="00634699">
        <w:rPr>
          <w:lang w:val="en-US"/>
        </w:rPr>
        <w:t xml:space="preserve">performance </w:t>
      </w:r>
      <w:r w:rsidR="00015EE5" w:rsidRPr="00634699">
        <w:rPr>
          <w:lang w:val="en-US"/>
        </w:rPr>
        <w:t>of</w:t>
      </w:r>
      <w:r w:rsidR="00571F70" w:rsidRPr="00634699">
        <w:rPr>
          <w:lang w:val="en-US"/>
        </w:rPr>
        <w:t xml:space="preserve"> SINR</w:t>
      </w:r>
      <w:r w:rsidR="00015EE5" w:rsidRPr="00634699">
        <w:rPr>
          <w:lang w:val="en-US"/>
        </w:rPr>
        <w:t xml:space="preserve"> </w:t>
      </w:r>
      <w:r w:rsidR="0019773D" w:rsidRPr="00634699">
        <w:rPr>
          <w:lang w:val="en-US"/>
        </w:rPr>
        <w:t xml:space="preserve">mean and </w:t>
      </w:r>
      <w:r w:rsidR="00571F70" w:rsidRPr="00634699">
        <w:rPr>
          <w:lang w:val="en-US"/>
        </w:rPr>
        <w:t xml:space="preserve">STD even with </w:t>
      </w:r>
      <w:r w:rsidR="00574EDC" w:rsidRPr="00634699">
        <w:rPr>
          <w:lang w:val="en-US"/>
        </w:rPr>
        <w:t xml:space="preserve">artificial </w:t>
      </w:r>
      <w:r w:rsidR="00571F70" w:rsidRPr="00634699">
        <w:rPr>
          <w:lang w:val="en-US"/>
        </w:rPr>
        <w:t>3 dB offset applied.</w:t>
      </w:r>
      <w:bookmarkEnd w:id="16"/>
      <w:r w:rsidR="004D00C4" w:rsidRPr="00634699">
        <w:rPr>
          <w:lang w:val="en-US"/>
        </w:rPr>
        <w:t xml:space="preserve"> </w:t>
      </w:r>
    </w:p>
    <w:p w14:paraId="2E9572BC" w14:textId="327BBDD2" w:rsidR="0011053E" w:rsidRPr="002E4779" w:rsidRDefault="005C210D" w:rsidP="000623AD">
      <w:pPr>
        <w:rPr>
          <w:rFonts w:eastAsiaTheme="minorEastAsia"/>
          <w:bCs/>
          <w:iCs/>
          <w:lang w:val="en-US"/>
        </w:rPr>
      </w:pPr>
      <w:r w:rsidRPr="00444E75">
        <w:rPr>
          <w:bCs/>
          <w:iCs/>
          <w:lang w:val="en-US"/>
        </w:rPr>
        <w:t xml:space="preserve">In reference </w:t>
      </w:r>
      <w:r w:rsidRPr="00444E75">
        <w:rPr>
          <w:bCs/>
          <w:iCs/>
          <w:lang w:val="en-US"/>
        </w:rPr>
        <w:fldChar w:fldCharType="begin"/>
      </w:r>
      <w:r w:rsidRPr="00444E75">
        <w:rPr>
          <w:bCs/>
          <w:iCs/>
          <w:lang w:val="en-US"/>
        </w:rPr>
        <w:instrText xml:space="preserve"> REF _Ref71016783 \r \h </w:instrText>
      </w:r>
      <w:r w:rsidRPr="00444E75">
        <w:rPr>
          <w:bCs/>
          <w:iCs/>
          <w:lang w:val="en-US"/>
        </w:rPr>
      </w:r>
      <w:r w:rsidRPr="00444E75">
        <w:rPr>
          <w:bCs/>
          <w:iCs/>
          <w:lang w:val="en-US"/>
        </w:rPr>
        <w:fldChar w:fldCharType="separate"/>
      </w:r>
      <w:r w:rsidR="00D61BC1" w:rsidRPr="00444E75">
        <w:rPr>
          <w:bCs/>
          <w:iCs/>
          <w:lang w:val="en-US"/>
        </w:rPr>
        <w:t>[9]</w:t>
      </w:r>
      <w:r w:rsidRPr="00444E75">
        <w:rPr>
          <w:bCs/>
          <w:iCs/>
          <w:lang w:val="en-US"/>
        </w:rPr>
        <w:fldChar w:fldCharType="end"/>
      </w:r>
      <w:r w:rsidRPr="00444E75">
        <w:rPr>
          <w:bCs/>
          <w:iCs/>
          <w:lang w:val="en-US"/>
        </w:rPr>
        <w:t xml:space="preserve">, </w:t>
      </w:r>
      <w:r w:rsidR="00A00F08" w:rsidRPr="00444E75">
        <w:rPr>
          <w:bCs/>
          <w:iCs/>
          <w:lang w:val="en-US"/>
        </w:rPr>
        <w:t xml:space="preserve">in </w:t>
      </w:r>
      <w:r w:rsidRPr="00444E75">
        <w:rPr>
          <w:bCs/>
          <w:iCs/>
          <w:lang w:val="en-US"/>
        </w:rPr>
        <w:t xml:space="preserve">their Case 1-1 scheme where, to our understanding, only std-SINR was reported reached 81% satisfied UEs compared to 68% for their baseline scheme. </w:t>
      </w:r>
      <w:r w:rsidR="0011053E" w:rsidRPr="00444E75">
        <w:rPr>
          <w:bCs/>
          <w:iCs/>
          <w:lang w:val="en-US"/>
        </w:rPr>
        <w:t xml:space="preserve">Although this is a significant performance gain the scheme in </w:t>
      </w:r>
      <w:r w:rsidR="0011053E" w:rsidRPr="00444E75">
        <w:rPr>
          <w:bCs/>
          <w:iCs/>
          <w:lang w:val="en-US"/>
        </w:rPr>
        <w:fldChar w:fldCharType="begin"/>
      </w:r>
      <w:r w:rsidR="0011053E" w:rsidRPr="00444E75">
        <w:rPr>
          <w:bCs/>
          <w:iCs/>
          <w:lang w:val="en-US"/>
        </w:rPr>
        <w:instrText xml:space="preserve"> REF _Ref71016783 \r \h </w:instrText>
      </w:r>
      <w:r w:rsidR="0011053E" w:rsidRPr="00444E75">
        <w:rPr>
          <w:bCs/>
          <w:iCs/>
          <w:lang w:val="en-US"/>
        </w:rPr>
      </w:r>
      <w:r w:rsidR="0011053E" w:rsidRPr="00444E75">
        <w:rPr>
          <w:bCs/>
          <w:iCs/>
          <w:lang w:val="en-US"/>
        </w:rPr>
        <w:fldChar w:fldCharType="separate"/>
      </w:r>
      <w:r w:rsidR="00D61BC1" w:rsidRPr="00444E75">
        <w:rPr>
          <w:bCs/>
          <w:iCs/>
          <w:lang w:val="en-US"/>
        </w:rPr>
        <w:t>[9]</w:t>
      </w:r>
      <w:r w:rsidR="0011053E" w:rsidRPr="00444E75">
        <w:rPr>
          <w:bCs/>
          <w:iCs/>
          <w:lang w:val="en-US"/>
        </w:rPr>
        <w:fldChar w:fldCharType="end"/>
      </w:r>
      <w:r w:rsidR="00AC31B0">
        <w:rPr>
          <w:bCs/>
          <w:iCs/>
          <w:lang w:val="en-US"/>
        </w:rPr>
        <w:t>, it is</w:t>
      </w:r>
      <w:r w:rsidR="0011053E" w:rsidRPr="00444E75">
        <w:rPr>
          <w:bCs/>
          <w:iCs/>
          <w:lang w:val="en-US"/>
        </w:rPr>
        <w:t xml:space="preserve"> worse than </w:t>
      </w:r>
      <w:r w:rsidR="00AC31B0">
        <w:rPr>
          <w:bCs/>
          <w:iCs/>
          <w:lang w:val="en-US"/>
        </w:rPr>
        <w:t>the scheme described in</w:t>
      </w:r>
      <w:r w:rsidR="0011053E" w:rsidRPr="00444E75">
        <w:rPr>
          <w:bCs/>
          <w:iCs/>
          <w:lang w:val="en-US"/>
        </w:rPr>
        <w:t xml:space="preserve"> </w:t>
      </w:r>
      <w:r w:rsidR="0011053E" w:rsidRPr="000B22AA">
        <w:rPr>
          <w:lang w:val="en-GB" w:eastAsia="ja-JP"/>
        </w:rPr>
        <w:fldChar w:fldCharType="begin"/>
      </w:r>
      <w:r w:rsidR="0011053E" w:rsidRPr="000B22AA">
        <w:rPr>
          <w:lang w:val="en-GB" w:eastAsia="ja-JP"/>
        </w:rPr>
        <w:instrText xml:space="preserve"> REF _Ref70954407 \r \h </w:instrText>
      </w:r>
      <w:r w:rsidR="0011053E" w:rsidRPr="000B22AA">
        <w:rPr>
          <w:lang w:val="en-GB" w:eastAsia="ja-JP"/>
        </w:rPr>
      </w:r>
      <w:r w:rsidR="0011053E" w:rsidRPr="000B22AA">
        <w:rPr>
          <w:lang w:val="en-GB" w:eastAsia="ja-JP"/>
        </w:rPr>
        <w:fldChar w:fldCharType="separate"/>
      </w:r>
      <w:r w:rsidR="00D61BC1" w:rsidRPr="000B22AA">
        <w:rPr>
          <w:lang w:val="en-GB" w:eastAsia="ja-JP"/>
        </w:rPr>
        <w:t>[6]</w:t>
      </w:r>
      <w:r w:rsidR="0011053E" w:rsidRPr="000B22AA">
        <w:rPr>
          <w:lang w:val="en-GB" w:eastAsia="ja-JP"/>
        </w:rPr>
        <w:fldChar w:fldCharType="end"/>
      </w:r>
      <w:r w:rsidR="0011053E" w:rsidRPr="000B22AA">
        <w:rPr>
          <w:lang w:val="en-GB" w:eastAsia="ja-JP"/>
        </w:rPr>
        <w:t xml:space="preserve">. To our understanding of </w:t>
      </w:r>
      <w:r w:rsidR="0011053E" w:rsidRPr="00444E75">
        <w:rPr>
          <w:bCs/>
          <w:iCs/>
          <w:lang w:val="en-US"/>
        </w:rPr>
        <w:fldChar w:fldCharType="begin"/>
      </w:r>
      <w:r w:rsidR="0011053E" w:rsidRPr="002E4779">
        <w:rPr>
          <w:bCs/>
          <w:iCs/>
          <w:lang w:val="en-US"/>
        </w:rPr>
        <w:instrText xml:space="preserve"> REF _Ref71016783 \r \h </w:instrText>
      </w:r>
      <w:r w:rsidR="0011053E" w:rsidRPr="00444E75">
        <w:rPr>
          <w:bCs/>
          <w:iCs/>
          <w:lang w:val="en-US"/>
        </w:rPr>
      </w:r>
      <w:r w:rsidR="0011053E" w:rsidRPr="00444E75">
        <w:rPr>
          <w:bCs/>
          <w:iCs/>
          <w:lang w:val="en-US"/>
        </w:rPr>
        <w:fldChar w:fldCharType="separate"/>
      </w:r>
      <w:r w:rsidR="00D61BC1" w:rsidRPr="00444E75">
        <w:rPr>
          <w:bCs/>
          <w:iCs/>
          <w:lang w:val="en-US"/>
        </w:rPr>
        <w:t>[9]</w:t>
      </w:r>
      <w:r w:rsidR="0011053E" w:rsidRPr="00444E75">
        <w:rPr>
          <w:bCs/>
          <w:iCs/>
          <w:lang w:val="en-US"/>
        </w:rPr>
        <w:fldChar w:fldCharType="end"/>
      </w:r>
      <w:r w:rsidR="0011053E" w:rsidRPr="002E4779">
        <w:rPr>
          <w:bCs/>
          <w:iCs/>
          <w:lang w:val="en-US"/>
        </w:rPr>
        <w:t>, the link adaption used only std-SINR and latest observed SINR (derived from latest CQI)</w:t>
      </w:r>
      <w:r w:rsidR="005C2BB0" w:rsidRPr="002E4779">
        <w:rPr>
          <w:bCs/>
          <w:iCs/>
          <w:lang w:val="en-US"/>
        </w:rPr>
        <w:t xml:space="preserve"> to determine a “predict” SINR that is used to select a MCS. The “predict” SINR </w:t>
      </w:r>
      <m:oMath>
        <m:sSub>
          <m:sSubPr>
            <m:ctrlPr>
              <w:rPr>
                <w:rFonts w:ascii="Cambria Math" w:hAnsi="Cambria Math"/>
                <w:bCs/>
                <w:i/>
                <w:iCs/>
                <w:lang w:val="en-US"/>
              </w:rPr>
            </m:ctrlPr>
          </m:sSubPr>
          <m:e>
            <m:r>
              <w:rPr>
                <w:rFonts w:ascii="Cambria Math" w:hAnsi="Cambria Math"/>
                <w:lang w:val="en-US"/>
              </w:rPr>
              <m:t>SINR</m:t>
            </m:r>
          </m:e>
          <m:sub>
            <m:r>
              <w:rPr>
                <w:rFonts w:ascii="Cambria Math" w:hAnsi="Cambria Math"/>
                <w:lang w:val="en-US"/>
              </w:rPr>
              <m:t>predict</m:t>
            </m:r>
          </m:sub>
        </m:sSub>
      </m:oMath>
      <w:r w:rsidR="005C2BB0" w:rsidRPr="002E4779">
        <w:rPr>
          <w:rFonts w:eastAsiaTheme="minorEastAsia"/>
          <w:bCs/>
          <w:iCs/>
          <w:lang w:val="en-US"/>
        </w:rPr>
        <w:t xml:space="preserve"> was determined as </w:t>
      </w:r>
    </w:p>
    <w:p w14:paraId="676420D8" w14:textId="27334794" w:rsidR="005C2BB0" w:rsidRPr="000B22AA" w:rsidRDefault="0096219F" w:rsidP="00CF5B6C">
      <w:pPr>
        <w:jc w:val="center"/>
        <w:rPr>
          <w:rFonts w:eastAsiaTheme="minorEastAsia"/>
          <w:lang w:val="en-GB" w:eastAsia="ja-JP"/>
        </w:rPr>
      </w:pP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predict</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observed</m:t>
            </m:r>
          </m:sub>
        </m:sSub>
        <m:r>
          <w:rPr>
            <w:rFonts w:ascii="Cambria Math" w:hAnsi="Cambria Math"/>
            <w:lang w:val="en-GB" w:eastAsia="ja-JP"/>
          </w:rPr>
          <m:t>-∆</m:t>
        </m:r>
      </m:oMath>
      <w:r w:rsidR="005C2BB0" w:rsidRPr="000B22AA">
        <w:rPr>
          <w:rFonts w:eastAsiaTheme="minorEastAsia"/>
          <w:lang w:val="en-GB" w:eastAsia="ja-JP"/>
        </w:rPr>
        <w:t>,</w:t>
      </w:r>
    </w:p>
    <w:p w14:paraId="65D13D8D" w14:textId="611EE804" w:rsidR="005C2BB0" w:rsidRPr="000E15E5" w:rsidRDefault="005C2BB0" w:rsidP="000623AD">
      <w:pPr>
        <w:rPr>
          <w:bCs/>
          <w:iCs/>
          <w:lang w:val="en-US"/>
        </w:rPr>
      </w:pPr>
      <w:r w:rsidRPr="000B22AA">
        <w:rPr>
          <w:lang w:val="en-GB" w:eastAsia="ja-JP"/>
        </w:rPr>
        <w:t xml:space="preserve">where </w:t>
      </w: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observed</m:t>
            </m:r>
          </m:sub>
        </m:sSub>
      </m:oMath>
      <w:r w:rsidRPr="000B22AA">
        <w:rPr>
          <w:rFonts w:eastAsiaTheme="minorEastAsia"/>
          <w:lang w:val="en-GB" w:eastAsia="ja-JP"/>
        </w:rPr>
        <w:t xml:space="preserve"> is the observed SINR and </w:t>
      </w:r>
      <m:oMath>
        <m:r>
          <w:rPr>
            <w:rFonts w:ascii="Cambria Math" w:hAnsi="Cambria Math"/>
            <w:lang w:val="en-GB" w:eastAsia="ja-JP"/>
          </w:rPr>
          <m:t>∆</m:t>
        </m:r>
      </m:oMath>
      <w:r w:rsidRPr="000B22AA">
        <w:rPr>
          <w:rFonts w:eastAsiaTheme="minorEastAsia"/>
          <w:lang w:val="en-GB" w:eastAsia="ja-JP"/>
        </w:rPr>
        <w:t xml:space="preserve"> was </w:t>
      </w:r>
      <w:r w:rsidR="009A26D7" w:rsidRPr="000B22AA">
        <w:rPr>
          <w:rFonts w:eastAsiaTheme="minorEastAsia"/>
          <w:lang w:val="en-GB" w:eastAsia="ja-JP"/>
        </w:rPr>
        <w:t xml:space="preserve">the </w:t>
      </w:r>
      <w:r w:rsidR="00A86040" w:rsidRPr="000B22AA">
        <w:rPr>
          <w:rFonts w:eastAsiaTheme="minorEastAsia"/>
          <w:lang w:val="en-GB" w:eastAsia="ja-JP"/>
        </w:rPr>
        <w:t>(</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1-10</m:t>
            </m:r>
          </m:e>
          <m:sup>
            <m:r>
              <w:rPr>
                <w:rFonts w:ascii="Cambria Math" w:eastAsiaTheme="minorEastAsia" w:hAnsi="Cambria Math"/>
                <w:lang w:val="en-GB" w:eastAsia="ja-JP"/>
              </w:rPr>
              <m:t>-5</m:t>
            </m:r>
          </m:sup>
        </m:sSup>
      </m:oMath>
      <w:r w:rsidR="00A86040" w:rsidRPr="000B22AA">
        <w:rPr>
          <w:rFonts w:eastAsiaTheme="minorEastAsia"/>
          <w:lang w:val="en-GB" w:eastAsia="ja-JP"/>
        </w:rPr>
        <w:t>)</w:t>
      </w:r>
      <w:r w:rsidR="009A26D7" w:rsidRPr="000B22AA">
        <w:rPr>
          <w:rFonts w:eastAsiaTheme="minorEastAsia"/>
          <w:lang w:val="en-GB" w:eastAsia="ja-JP"/>
        </w:rPr>
        <w:t xml:space="preserve">-th percentile value for normal distribution having zero mean and a std equal to the report std-SINR. In our opinion, this method will only produce good results if </w:t>
      </w:r>
      <m:oMath>
        <m:sSub>
          <m:sSubPr>
            <m:ctrlPr>
              <w:rPr>
                <w:rFonts w:ascii="Cambria Math" w:hAnsi="Cambria Math"/>
                <w:i/>
                <w:lang w:val="en-GB" w:eastAsia="ja-JP"/>
              </w:rPr>
            </m:ctrlPr>
          </m:sSubPr>
          <m:e>
            <m:r>
              <w:rPr>
                <w:rFonts w:ascii="Cambria Math" w:hAnsi="Cambria Math"/>
                <w:lang w:val="en-GB" w:eastAsia="ja-JP"/>
              </w:rPr>
              <m:t>SINR</m:t>
            </m:r>
          </m:e>
          <m:sub>
            <m:r>
              <w:rPr>
                <w:rFonts w:ascii="Cambria Math" w:hAnsi="Cambria Math"/>
                <w:lang w:val="en-GB" w:eastAsia="ja-JP"/>
              </w:rPr>
              <m:t>observed</m:t>
            </m:r>
          </m:sub>
        </m:sSub>
      </m:oMath>
      <w:r w:rsidR="009A26D7" w:rsidRPr="000B22AA">
        <w:rPr>
          <w:rFonts w:eastAsiaTheme="minorEastAsia"/>
          <w:lang w:val="en-GB" w:eastAsia="ja-JP"/>
        </w:rPr>
        <w:t xml:space="preserve"> coincide with mean SINR</w:t>
      </w:r>
      <w:r w:rsidR="00AC31B0">
        <w:rPr>
          <w:rFonts w:eastAsiaTheme="minorEastAsia"/>
          <w:lang w:val="en-GB" w:eastAsia="ja-JP"/>
        </w:rPr>
        <w:t>,</w:t>
      </w:r>
      <w:r w:rsidR="00E37B40">
        <w:rPr>
          <w:rFonts w:eastAsiaTheme="minorEastAsia"/>
          <w:lang w:val="en-GB" w:eastAsia="ja-JP"/>
        </w:rPr>
        <w:t xml:space="preserve"> which is not </w:t>
      </w:r>
      <w:r w:rsidR="00AC31B0">
        <w:rPr>
          <w:rFonts w:eastAsiaTheme="minorEastAsia"/>
          <w:lang w:val="en-GB" w:eastAsia="ja-JP"/>
        </w:rPr>
        <w:t>a correct assumption in general</w:t>
      </w:r>
      <w:r w:rsidR="00E37B40">
        <w:rPr>
          <w:rFonts w:eastAsiaTheme="minorEastAsia"/>
          <w:lang w:val="en-GB" w:eastAsia="ja-JP"/>
        </w:rPr>
        <w:t>.</w:t>
      </w:r>
      <w:r w:rsidR="009A26D7" w:rsidRPr="000B22AA">
        <w:rPr>
          <w:rFonts w:eastAsiaTheme="minorEastAsia"/>
          <w:lang w:val="en-GB" w:eastAsia="ja-JP"/>
        </w:rPr>
        <w:t xml:space="preserve"> </w:t>
      </w:r>
      <w:r w:rsidR="00E37B40">
        <w:rPr>
          <w:rFonts w:eastAsiaTheme="minorEastAsia"/>
          <w:lang w:val="en-GB" w:eastAsia="ja-JP"/>
        </w:rPr>
        <w:t>In</w:t>
      </w:r>
      <w:r w:rsidR="009A26D7" w:rsidRPr="000B22AA">
        <w:rPr>
          <w:rFonts w:eastAsiaTheme="minorEastAsia"/>
          <w:lang w:val="en-GB" w:eastAsia="ja-JP"/>
        </w:rPr>
        <w:t xml:space="preserve"> our opinion the results </w:t>
      </w:r>
      <w:r w:rsidR="009A26D7" w:rsidRPr="000E15E5">
        <w:rPr>
          <w:bCs/>
          <w:iCs/>
          <w:lang w:val="en-US"/>
        </w:rPr>
        <w:fldChar w:fldCharType="begin"/>
      </w:r>
      <w:r w:rsidR="009A26D7" w:rsidRPr="000E15E5">
        <w:rPr>
          <w:bCs/>
          <w:iCs/>
          <w:lang w:val="en-US"/>
        </w:rPr>
        <w:instrText xml:space="preserve"> REF _Ref71016783 \r \h </w:instrText>
      </w:r>
      <w:r w:rsidR="009A26D7" w:rsidRPr="000E15E5">
        <w:rPr>
          <w:bCs/>
          <w:iCs/>
          <w:lang w:val="en-US"/>
        </w:rPr>
      </w:r>
      <w:r w:rsidR="009A26D7" w:rsidRPr="000E15E5">
        <w:rPr>
          <w:bCs/>
          <w:iCs/>
          <w:lang w:val="en-US"/>
        </w:rPr>
        <w:fldChar w:fldCharType="separate"/>
      </w:r>
      <w:r w:rsidR="00D61BC1" w:rsidRPr="000E15E5">
        <w:rPr>
          <w:bCs/>
          <w:iCs/>
          <w:lang w:val="en-US"/>
        </w:rPr>
        <w:t>[9]</w:t>
      </w:r>
      <w:r w:rsidR="009A26D7" w:rsidRPr="000E15E5">
        <w:rPr>
          <w:bCs/>
          <w:iCs/>
          <w:lang w:val="en-US"/>
        </w:rPr>
        <w:fldChar w:fldCharType="end"/>
      </w:r>
      <w:r w:rsidR="009A26D7" w:rsidRPr="000E15E5">
        <w:rPr>
          <w:bCs/>
          <w:iCs/>
          <w:lang w:val="en-US"/>
        </w:rPr>
        <w:t xml:space="preserve"> is heavily </w:t>
      </w:r>
      <w:r w:rsidR="00864539" w:rsidRPr="000E15E5">
        <w:rPr>
          <w:bCs/>
          <w:iCs/>
          <w:lang w:val="en-US"/>
        </w:rPr>
        <w:t xml:space="preserve">dependent how much interference was filtered in UE when reporting the R16 CQI. </w:t>
      </w:r>
    </w:p>
    <w:p w14:paraId="496AA638" w14:textId="318C22B5" w:rsidR="00864539" w:rsidRPr="000B22AA" w:rsidRDefault="00AC31B0" w:rsidP="00634699">
      <w:pPr>
        <w:pStyle w:val="Observation"/>
        <w:ind w:left="1701" w:hanging="1701"/>
        <w:rPr>
          <w:lang w:val="en-GB"/>
        </w:rPr>
      </w:pPr>
      <w:bookmarkStart w:id="17" w:name="_Toc71672293"/>
      <w:r>
        <w:rPr>
          <w:lang w:val="en-GB"/>
        </w:rPr>
        <w:t>Although r</w:t>
      </w:r>
      <w:r w:rsidR="00E37B40">
        <w:rPr>
          <w:lang w:val="en-GB"/>
        </w:rPr>
        <w:t xml:space="preserve">esults in </w:t>
      </w:r>
      <w:r w:rsidR="00E37B40" w:rsidRPr="00444E75">
        <w:rPr>
          <w:lang w:val="en-US"/>
        </w:rPr>
        <w:fldChar w:fldCharType="begin"/>
      </w:r>
      <w:r w:rsidR="00E37B40" w:rsidRPr="00444E75">
        <w:rPr>
          <w:lang w:val="en-US"/>
        </w:rPr>
        <w:instrText xml:space="preserve"> REF _Ref71016783 \r \h </w:instrText>
      </w:r>
      <w:r w:rsidR="00E37B40" w:rsidRPr="00444E75">
        <w:rPr>
          <w:lang w:val="en-US"/>
        </w:rPr>
      </w:r>
      <w:r w:rsidR="00E37B40" w:rsidRPr="00444E75">
        <w:rPr>
          <w:lang w:val="en-US"/>
        </w:rPr>
        <w:fldChar w:fldCharType="separate"/>
      </w:r>
      <w:r w:rsidR="00E37B40" w:rsidRPr="00444E75">
        <w:rPr>
          <w:lang w:val="en-US"/>
        </w:rPr>
        <w:t>[9]</w:t>
      </w:r>
      <w:r w:rsidR="00E37B40" w:rsidRPr="00444E75">
        <w:rPr>
          <w:lang w:val="en-US"/>
        </w:rPr>
        <w:fldChar w:fldCharType="end"/>
      </w:r>
      <w:r w:rsidR="00E37B40">
        <w:rPr>
          <w:lang w:val="en-US"/>
        </w:rPr>
        <w:t xml:space="preserve"> showed</w:t>
      </w:r>
      <w:r>
        <w:rPr>
          <w:lang w:val="en-US"/>
        </w:rPr>
        <w:t xml:space="preserve"> good performance of </w:t>
      </w:r>
      <w:r w:rsidR="00E37B40">
        <w:rPr>
          <w:lang w:val="en-US"/>
        </w:rPr>
        <w:t xml:space="preserve">81% satisfied UEs with std-SINR, </w:t>
      </w:r>
      <w:r w:rsidR="003F35D4">
        <w:rPr>
          <w:lang w:val="en-US"/>
        </w:rPr>
        <w:t>the</w:t>
      </w:r>
      <w:r w:rsidR="00E37B40">
        <w:rPr>
          <w:lang w:val="en-US"/>
        </w:rPr>
        <w:t xml:space="preserve"> results does not show </w:t>
      </w:r>
      <w:r w:rsidR="003F35D4">
        <w:rPr>
          <w:lang w:val="en-US"/>
        </w:rPr>
        <w:t xml:space="preserve">the </w:t>
      </w:r>
      <w:r w:rsidR="00E37B40">
        <w:rPr>
          <w:lang w:val="en-US"/>
        </w:rPr>
        <w:t xml:space="preserve">full potential of mean- and std-SINR scheme. Reported CQI with scheme in </w:t>
      </w:r>
      <w:r w:rsidR="00E37B40" w:rsidRPr="00444E75">
        <w:rPr>
          <w:lang w:val="en-US"/>
        </w:rPr>
        <w:fldChar w:fldCharType="begin"/>
      </w:r>
      <w:r w:rsidR="00E37B40" w:rsidRPr="00444E75">
        <w:rPr>
          <w:lang w:val="en-US"/>
        </w:rPr>
        <w:instrText xml:space="preserve"> REF _Ref71016783 \r \h </w:instrText>
      </w:r>
      <w:r w:rsidR="00E37B40" w:rsidRPr="00444E75">
        <w:rPr>
          <w:lang w:val="en-US"/>
        </w:rPr>
      </w:r>
      <w:r w:rsidR="00E37B40" w:rsidRPr="00444E75">
        <w:rPr>
          <w:lang w:val="en-US"/>
        </w:rPr>
        <w:fldChar w:fldCharType="separate"/>
      </w:r>
      <w:r w:rsidR="00E37B40" w:rsidRPr="00444E75">
        <w:rPr>
          <w:lang w:val="en-US"/>
        </w:rPr>
        <w:t>[9]</w:t>
      </w:r>
      <w:r w:rsidR="00E37B40" w:rsidRPr="00444E75">
        <w:rPr>
          <w:lang w:val="en-US"/>
        </w:rPr>
        <w:fldChar w:fldCharType="end"/>
      </w:r>
      <w:r w:rsidR="00E37B40">
        <w:rPr>
          <w:lang w:val="en-US"/>
        </w:rPr>
        <w:t xml:space="preserve"> need to be </w:t>
      </w:r>
      <w:r w:rsidR="003F35D4">
        <w:rPr>
          <w:lang w:val="en-US"/>
        </w:rPr>
        <w:t xml:space="preserve">used </w:t>
      </w:r>
      <w:r w:rsidR="00E37B40">
        <w:rPr>
          <w:lang w:val="en-US"/>
        </w:rPr>
        <w:t>with filtered interference to show good results.</w:t>
      </w:r>
      <w:bookmarkEnd w:id="17"/>
      <w:r w:rsidR="00E37B40">
        <w:rPr>
          <w:lang w:val="en-US"/>
        </w:rPr>
        <w:t xml:space="preserve"> </w:t>
      </w:r>
    </w:p>
    <w:p w14:paraId="12E80D28" w14:textId="63196E23" w:rsidR="00820F19" w:rsidRPr="00444E75" w:rsidRDefault="00864539" w:rsidP="009A0186">
      <w:pPr>
        <w:rPr>
          <w:rFonts w:eastAsiaTheme="minorEastAsia"/>
          <w:lang w:val="en-GB" w:eastAsia="ja-JP"/>
        </w:rPr>
      </w:pPr>
      <w:r w:rsidRPr="00C861D8">
        <w:rPr>
          <w:lang w:val="en-GB" w:eastAsia="ja-JP"/>
        </w:rPr>
        <w:t xml:space="preserve">In reference </w:t>
      </w:r>
      <w:r w:rsidRPr="00444E75">
        <w:rPr>
          <w:lang w:val="en-GB" w:eastAsia="ja-JP"/>
        </w:rPr>
        <w:fldChar w:fldCharType="begin"/>
      </w:r>
      <w:r w:rsidRPr="00444E75">
        <w:rPr>
          <w:lang w:val="en-GB" w:eastAsia="ja-JP"/>
        </w:rPr>
        <w:instrText xml:space="preserve"> REF _Ref70953185 \r \h </w:instrText>
      </w:r>
      <w:r w:rsidRPr="00444E75">
        <w:rPr>
          <w:lang w:val="en-GB" w:eastAsia="ja-JP"/>
        </w:rPr>
      </w:r>
      <w:r w:rsidRPr="00444E75">
        <w:rPr>
          <w:lang w:val="en-GB" w:eastAsia="ja-JP"/>
        </w:rPr>
        <w:fldChar w:fldCharType="separate"/>
      </w:r>
      <w:r w:rsidR="00D61BC1" w:rsidRPr="00444E75">
        <w:rPr>
          <w:lang w:val="en-GB" w:eastAsia="ja-JP"/>
        </w:rPr>
        <w:t>[5]</w:t>
      </w:r>
      <w:r w:rsidRPr="00444E75">
        <w:rPr>
          <w:lang w:val="en-GB" w:eastAsia="ja-JP"/>
        </w:rPr>
        <w:fldChar w:fldCharType="end"/>
      </w:r>
      <w:r w:rsidRPr="00444E75">
        <w:rPr>
          <w:lang w:val="en-GB" w:eastAsia="ja-JP"/>
        </w:rPr>
        <w:t xml:space="preserve">, their Case 1-1 scheme </w:t>
      </w:r>
      <w:r w:rsidR="00DE4B01" w:rsidRPr="00444E75">
        <w:rPr>
          <w:lang w:val="en-GB" w:eastAsia="ja-JP"/>
        </w:rPr>
        <w:t xml:space="preserve">where mean- and std-CQI was reported only reached around 30% satisfied users compared ~30% (WB report) and ~50% (SB report) for baseline. Hence, essentially no gain was seen compared to R16 CSI. However, </w:t>
      </w:r>
      <w:r w:rsidR="003F35D4">
        <w:rPr>
          <w:lang w:val="en-GB" w:eastAsia="ja-JP"/>
        </w:rPr>
        <w:t>this is likely due to</w:t>
      </w:r>
      <w:r w:rsidR="00DE4B01" w:rsidRPr="00444E75">
        <w:rPr>
          <w:lang w:val="en-GB" w:eastAsia="ja-JP"/>
        </w:rPr>
        <w:t xml:space="preserve"> </w:t>
      </w:r>
      <w:r w:rsidR="003F35D4">
        <w:rPr>
          <w:lang w:val="en-GB" w:eastAsia="ja-JP"/>
        </w:rPr>
        <w:t xml:space="preserve">poor utilization of </w:t>
      </w:r>
      <w:r w:rsidR="00DE4B01" w:rsidRPr="00444E75">
        <w:rPr>
          <w:lang w:val="en-GB" w:eastAsia="ja-JP"/>
        </w:rPr>
        <w:t xml:space="preserve">mean- and std-CQI report in link adaptation. To our understand of </w:t>
      </w:r>
      <w:r w:rsidR="00DE4B01" w:rsidRPr="00444E75">
        <w:rPr>
          <w:lang w:val="en-GB" w:eastAsia="ja-JP"/>
        </w:rPr>
        <w:fldChar w:fldCharType="begin"/>
      </w:r>
      <w:r w:rsidR="00DE4B01" w:rsidRPr="00444E75">
        <w:rPr>
          <w:lang w:val="en-GB" w:eastAsia="ja-JP"/>
        </w:rPr>
        <w:instrText xml:space="preserve"> REF _Ref70953185 \r \h </w:instrText>
      </w:r>
      <w:r w:rsidR="00DE4B01" w:rsidRPr="00444E75">
        <w:rPr>
          <w:lang w:val="en-GB" w:eastAsia="ja-JP"/>
        </w:rPr>
      </w:r>
      <w:r w:rsidR="00DE4B01" w:rsidRPr="00444E75">
        <w:rPr>
          <w:lang w:val="en-GB" w:eastAsia="ja-JP"/>
        </w:rPr>
        <w:fldChar w:fldCharType="separate"/>
      </w:r>
      <w:r w:rsidR="00D61BC1" w:rsidRPr="00444E75">
        <w:rPr>
          <w:lang w:val="en-GB" w:eastAsia="ja-JP"/>
        </w:rPr>
        <w:t>[5]</w:t>
      </w:r>
      <w:r w:rsidR="00DE4B01" w:rsidRPr="00444E75">
        <w:rPr>
          <w:lang w:val="en-GB" w:eastAsia="ja-JP"/>
        </w:rPr>
        <w:fldChar w:fldCharType="end"/>
      </w:r>
      <w:r w:rsidR="00DE4B01" w:rsidRPr="00444E75">
        <w:rPr>
          <w:lang w:val="en-GB" w:eastAsia="ja-JP"/>
        </w:rPr>
        <w:t xml:space="preserve"> the link adaption determined a “predict</w:t>
      </w:r>
      <w:r w:rsidR="003F35D4">
        <w:rPr>
          <w:lang w:val="en-GB" w:eastAsia="ja-JP"/>
        </w:rPr>
        <w:t>ed</w:t>
      </w:r>
      <w:r w:rsidR="00DE4B01" w:rsidRPr="00444E75">
        <w:rPr>
          <w:lang w:val="en-GB" w:eastAsia="ja-JP"/>
        </w:rPr>
        <w:t>” CQI</w:t>
      </w:r>
      <w:r w:rsidR="003F35D4">
        <w:rPr>
          <w:lang w:val="en-GB" w:eastAsia="ja-JP"/>
        </w:rPr>
        <w:t>,</w:t>
      </w:r>
      <w:r w:rsidR="00DE4B01" w:rsidRPr="00444E7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CQI</m:t>
            </m:r>
          </m:e>
          <m:sub>
            <m:r>
              <w:rPr>
                <w:rFonts w:ascii="Cambria Math" w:hAnsi="Cambria Math"/>
                <w:lang w:val="en-GB" w:eastAsia="ja-JP"/>
              </w:rPr>
              <m:t>predict</m:t>
            </m:r>
          </m:sub>
        </m:sSub>
      </m:oMath>
      <w:r w:rsidR="003F35D4">
        <w:rPr>
          <w:rFonts w:eastAsiaTheme="minorEastAsia"/>
          <w:lang w:val="en-GB" w:eastAsia="ja-JP"/>
        </w:rPr>
        <w:t>,</w:t>
      </w:r>
      <w:r w:rsidR="00DE4B01" w:rsidRPr="00444E75">
        <w:rPr>
          <w:rFonts w:eastAsiaTheme="minorEastAsia"/>
          <w:lang w:val="en-GB" w:eastAsia="ja-JP"/>
        </w:rPr>
        <w:t xml:space="preserve"> as “</w:t>
      </w:r>
      <w:r w:rsidR="00DE4B01" w:rsidRPr="000B22AA">
        <w:rPr>
          <w:lang w:val="en-US" w:eastAsia="zh-CN"/>
        </w:rPr>
        <w:t xml:space="preserve">Predict CQI = mean(CQI)-std(CQI)”. Although not stated, we assume that </w:t>
      </w:r>
      <w:r w:rsidR="002C537E" w:rsidRPr="000B22AA">
        <w:rPr>
          <w:lang w:val="en-US" w:eastAsia="zh-CN"/>
        </w:rPr>
        <w:t xml:space="preserve">“predict” CQI is used as a quality measure that link adaption assume when selecting the MCS. In our opinion, this </w:t>
      </w:r>
      <w:r w:rsidR="003F35D4">
        <w:rPr>
          <w:lang w:val="en-US" w:eastAsia="zh-CN"/>
        </w:rPr>
        <w:t>is</w:t>
      </w:r>
      <w:r w:rsidR="002C537E" w:rsidRPr="000B22AA">
        <w:rPr>
          <w:lang w:val="en-US" w:eastAsia="zh-CN"/>
        </w:rPr>
        <w:t xml:space="preserve">far too aggressive considering the reliability of 99.999% considered in </w:t>
      </w:r>
      <w:r w:rsidR="002C537E" w:rsidRPr="00444E75">
        <w:rPr>
          <w:lang w:val="en-GB" w:eastAsia="ja-JP"/>
        </w:rPr>
        <w:fldChar w:fldCharType="begin"/>
      </w:r>
      <w:r w:rsidR="002C537E" w:rsidRPr="00444E75">
        <w:rPr>
          <w:lang w:val="en-GB" w:eastAsia="ja-JP"/>
        </w:rPr>
        <w:instrText xml:space="preserve"> REF _Ref70953185 \r \h </w:instrText>
      </w:r>
      <w:r w:rsidR="002C537E" w:rsidRPr="00444E75">
        <w:rPr>
          <w:lang w:val="en-GB" w:eastAsia="ja-JP"/>
        </w:rPr>
      </w:r>
      <w:r w:rsidR="002C537E" w:rsidRPr="00444E75">
        <w:rPr>
          <w:lang w:val="en-GB" w:eastAsia="ja-JP"/>
        </w:rPr>
        <w:fldChar w:fldCharType="separate"/>
      </w:r>
      <w:r w:rsidR="00D61BC1" w:rsidRPr="00444E75">
        <w:rPr>
          <w:lang w:val="en-GB" w:eastAsia="ja-JP"/>
        </w:rPr>
        <w:t>[5]</w:t>
      </w:r>
      <w:r w:rsidR="002C537E" w:rsidRPr="00444E75">
        <w:rPr>
          <w:lang w:val="en-GB" w:eastAsia="ja-JP"/>
        </w:rPr>
        <w:fldChar w:fldCharType="end"/>
      </w:r>
      <w:r w:rsidR="002C537E" w:rsidRPr="00444E75">
        <w:rPr>
          <w:lang w:val="en-GB" w:eastAsia="ja-JP"/>
        </w:rPr>
        <w:t xml:space="preserve">. </w:t>
      </w:r>
      <w:r w:rsidR="00717F19" w:rsidRPr="00444E75">
        <w:rPr>
          <w:lang w:val="en-GB" w:eastAsia="ja-JP"/>
        </w:rPr>
        <w:t xml:space="preserve">In our opinion, </w:t>
      </w:r>
      <w:r w:rsidR="003F35D4">
        <w:rPr>
          <w:lang w:val="en-GB" w:eastAsia="ja-JP"/>
        </w:rPr>
        <w:t>significant</w:t>
      </w:r>
      <w:r w:rsidR="00717F19" w:rsidRPr="00444E75">
        <w:rPr>
          <w:lang w:val="en-GB" w:eastAsia="ja-JP"/>
        </w:rPr>
        <w:t xml:space="preserve"> better results would be obtained if a SINR that would correspond to </w:t>
      </w:r>
      <m:oMath>
        <m:sSup>
          <m:sSupPr>
            <m:ctrlPr>
              <w:rPr>
                <w:rFonts w:ascii="Cambria Math" w:hAnsi="Cambria Math"/>
                <w:i/>
                <w:lang w:val="en-GB" w:eastAsia="ja-JP"/>
              </w:rPr>
            </m:ctrlPr>
          </m:sSupPr>
          <m:e>
            <m:r>
              <w:rPr>
                <w:rFonts w:ascii="Cambria Math" w:hAnsi="Cambria Math"/>
                <w:lang w:val="en-GB" w:eastAsia="ja-JP"/>
              </w:rPr>
              <m:t>10</m:t>
            </m:r>
          </m:e>
          <m:sup>
            <m:r>
              <w:rPr>
                <w:rFonts w:ascii="Cambria Math" w:hAnsi="Cambria Math"/>
                <w:lang w:val="en-GB" w:eastAsia="ja-JP"/>
              </w:rPr>
              <m:t>-5</m:t>
            </m:r>
          </m:sup>
        </m:sSup>
      </m:oMath>
      <w:r w:rsidR="00717F19" w:rsidRPr="00444E75">
        <w:rPr>
          <w:rFonts w:eastAsiaTheme="minorEastAsia"/>
          <w:lang w:val="en-GB" w:eastAsia="ja-JP"/>
        </w:rPr>
        <w:t xml:space="preserve">-th percentile of </w:t>
      </w:r>
      <w:r w:rsidR="00820F19" w:rsidRPr="00444E75">
        <w:rPr>
          <w:rFonts w:eastAsiaTheme="minorEastAsia"/>
          <w:lang w:val="en-GB" w:eastAsia="ja-JP"/>
        </w:rPr>
        <w:t xml:space="preserve">an estimated/assumed SINR distribution determined would be used in link adaptation. </w:t>
      </w:r>
    </w:p>
    <w:p w14:paraId="17180437" w14:textId="07D4B5EF" w:rsidR="007E7C1F" w:rsidRPr="000B22AA" w:rsidRDefault="00E37B40" w:rsidP="00634699">
      <w:pPr>
        <w:pStyle w:val="Observation"/>
        <w:ind w:left="1701" w:hanging="1701"/>
        <w:rPr>
          <w:lang w:val="en-US"/>
        </w:rPr>
      </w:pPr>
      <w:bookmarkStart w:id="18" w:name="_Toc71672294"/>
      <w:r>
        <w:rPr>
          <w:lang w:val="en-GB"/>
        </w:rPr>
        <w:t xml:space="preserve">Results in </w:t>
      </w:r>
      <w:r w:rsidRPr="00444E75">
        <w:rPr>
          <w:lang w:val="en-GB"/>
        </w:rPr>
        <w:fldChar w:fldCharType="begin"/>
      </w:r>
      <w:r w:rsidRPr="00444E75">
        <w:rPr>
          <w:lang w:val="en-GB"/>
        </w:rPr>
        <w:instrText xml:space="preserve"> REF _Ref70953185 \r \h </w:instrText>
      </w:r>
      <w:r w:rsidRPr="00444E75">
        <w:rPr>
          <w:lang w:val="en-GB"/>
        </w:rPr>
      </w:r>
      <w:r w:rsidRPr="00444E75">
        <w:rPr>
          <w:lang w:val="en-GB"/>
        </w:rPr>
        <w:fldChar w:fldCharType="separate"/>
      </w:r>
      <w:r w:rsidRPr="00444E75">
        <w:rPr>
          <w:lang w:val="en-GB"/>
        </w:rPr>
        <w:t>[5]</w:t>
      </w:r>
      <w:r w:rsidRPr="00444E75">
        <w:rPr>
          <w:lang w:val="en-GB"/>
        </w:rPr>
        <w:fldChar w:fldCharType="end"/>
      </w:r>
      <w:r>
        <w:rPr>
          <w:lang w:val="en-GB"/>
        </w:rPr>
        <w:t xml:space="preserve"> showed poor </w:t>
      </w:r>
      <w:r w:rsidR="003F35D4">
        <w:rPr>
          <w:lang w:val="en-GB"/>
        </w:rPr>
        <w:t xml:space="preserve">performance </w:t>
      </w:r>
      <w:r>
        <w:rPr>
          <w:lang w:val="en-GB"/>
        </w:rPr>
        <w:t xml:space="preserve">results for mean- and std-SINR due to </w:t>
      </w:r>
      <w:r w:rsidR="003F35D4">
        <w:rPr>
          <w:lang w:val="en-GB"/>
        </w:rPr>
        <w:t>poor utilization of the</w:t>
      </w:r>
      <w:r>
        <w:rPr>
          <w:lang w:val="en-GB"/>
        </w:rPr>
        <w:t xml:space="preserve"> statistical report, i.e. link adaptation use mean- and std-SINR in a non-optimal way.</w:t>
      </w:r>
      <w:bookmarkEnd w:id="18"/>
      <w:r>
        <w:rPr>
          <w:lang w:val="en-GB"/>
        </w:rPr>
        <w:t xml:space="preserve"> </w:t>
      </w:r>
    </w:p>
    <w:p w14:paraId="119CC0CF" w14:textId="77777777" w:rsidR="007066C9" w:rsidRDefault="007066C9" w:rsidP="00155E8B">
      <w:pPr>
        <w:rPr>
          <w:lang w:val="en-US"/>
        </w:rPr>
      </w:pPr>
    </w:p>
    <w:p w14:paraId="7DA88471" w14:textId="25D7DFC5" w:rsidR="00155E8B" w:rsidRPr="000B22AA" w:rsidRDefault="00155E8B" w:rsidP="00155E8B">
      <w:pPr>
        <w:rPr>
          <w:lang w:val="en-US"/>
        </w:rPr>
      </w:pPr>
      <w:r w:rsidRPr="000B22AA">
        <w:rPr>
          <w:lang w:val="en-US"/>
        </w:rPr>
        <w:t xml:space="preserve">Based on </w:t>
      </w:r>
      <w:r w:rsidR="003F35D4">
        <w:rPr>
          <w:lang w:val="en-US"/>
        </w:rPr>
        <w:t>the</w:t>
      </w:r>
      <w:r w:rsidRPr="000B22AA">
        <w:rPr>
          <w:lang w:val="en-US"/>
        </w:rPr>
        <w:t xml:space="preserve"> observations </w:t>
      </w:r>
      <w:r w:rsidR="003F35D4">
        <w:rPr>
          <w:lang w:val="en-US"/>
        </w:rPr>
        <w:t xml:space="preserve">and analysis above, it is </w:t>
      </w:r>
      <w:r w:rsidRPr="000B22AA">
        <w:rPr>
          <w:lang w:val="en-US"/>
        </w:rPr>
        <w:t>propose</w:t>
      </w:r>
      <w:r w:rsidR="003F35D4">
        <w:rPr>
          <w:lang w:val="en-US"/>
        </w:rPr>
        <w:t>d that</w:t>
      </w:r>
      <w:r w:rsidRPr="000B22AA">
        <w:rPr>
          <w:lang w:val="en-US"/>
        </w:rPr>
        <w:t xml:space="preserve">: </w:t>
      </w:r>
    </w:p>
    <w:p w14:paraId="3243BB24" w14:textId="48A07698" w:rsidR="00155E8B" w:rsidRPr="000B22AA" w:rsidRDefault="00155E8B" w:rsidP="00155E8B">
      <w:pPr>
        <w:pStyle w:val="Proposal"/>
        <w:rPr>
          <w:lang w:val="en-US"/>
        </w:rPr>
      </w:pPr>
      <w:r w:rsidRPr="000B22AA">
        <w:rPr>
          <w:lang w:val="en-US"/>
        </w:rPr>
        <w:t xml:space="preserve"> </w:t>
      </w:r>
      <w:bookmarkStart w:id="19" w:name="_Toc71672309"/>
      <w:r w:rsidRPr="000B22AA">
        <w:rPr>
          <w:lang w:val="en-US"/>
        </w:rPr>
        <w:t>NR R17 supports enhanced CSI reporting of mean-CQI/SINR and std-CQI/SINR. FFS reporting details, e.g. number of bits, CQI or SINR as metric.</w:t>
      </w:r>
      <w:bookmarkEnd w:id="19"/>
      <w:r w:rsidRPr="000B22AA">
        <w:rPr>
          <w:lang w:val="en-US"/>
        </w:rPr>
        <w:t xml:space="preserve"> </w:t>
      </w:r>
    </w:p>
    <w:p w14:paraId="424AB93F" w14:textId="35C1E898" w:rsidR="00DA3771" w:rsidRPr="00DA3771" w:rsidRDefault="00DA3771" w:rsidP="00DA3771">
      <w:pPr>
        <w:rPr>
          <w:lang w:val="en-US"/>
        </w:rPr>
      </w:pPr>
      <w:r>
        <w:rPr>
          <w:lang w:val="en-US"/>
        </w:rPr>
        <w:t xml:space="preserve">We further discuss difference between this scheme and “only update CQI” scheme in Section </w:t>
      </w:r>
      <w:r>
        <w:rPr>
          <w:lang w:val="en-US"/>
        </w:rPr>
        <w:fldChar w:fldCharType="begin"/>
      </w:r>
      <w:r>
        <w:rPr>
          <w:lang w:val="en-US"/>
        </w:rPr>
        <w:instrText xml:space="preserve"> REF _Ref71653085 \r \h </w:instrText>
      </w:r>
      <w:r>
        <w:rPr>
          <w:lang w:val="en-US"/>
        </w:rPr>
      </w:r>
      <w:r>
        <w:rPr>
          <w:lang w:val="en-US"/>
        </w:rPr>
        <w:fldChar w:fldCharType="separate"/>
      </w:r>
      <w:r>
        <w:rPr>
          <w:lang w:val="en-US"/>
        </w:rPr>
        <w:t>2.1.6</w:t>
      </w:r>
      <w:r>
        <w:rPr>
          <w:lang w:val="en-US"/>
        </w:rPr>
        <w:fldChar w:fldCharType="end"/>
      </w:r>
      <w:r>
        <w:rPr>
          <w:lang w:val="en-US"/>
        </w:rPr>
        <w:t>. For example, for mean- and std-CQI</w:t>
      </w:r>
      <w:r w:rsidR="00502A84">
        <w:rPr>
          <w:lang w:val="en-US"/>
        </w:rPr>
        <w:t>s</w:t>
      </w:r>
      <w:r>
        <w:rPr>
          <w:lang w:val="en-US"/>
        </w:rPr>
        <w:t>/SINR</w:t>
      </w:r>
      <w:r w:rsidR="00A14B7C">
        <w:rPr>
          <w:lang w:val="en-US"/>
        </w:rPr>
        <w:t xml:space="preserve"> the</w:t>
      </w:r>
      <w:r>
        <w:rPr>
          <w:lang w:val="en-US"/>
        </w:rPr>
        <w:t xml:space="preserve"> determination of RI and PMI could be based on multiple interference measurements instead o</w:t>
      </w:r>
      <w:r w:rsidR="00502A84">
        <w:rPr>
          <w:lang w:val="en-US"/>
        </w:rPr>
        <w:t>f</w:t>
      </w:r>
      <w:r>
        <w:rPr>
          <w:lang w:val="en-US"/>
        </w:rPr>
        <w:t xml:space="preserve"> a single interference measurement. </w:t>
      </w:r>
    </w:p>
    <w:p w14:paraId="0B7C4F88" w14:textId="77777777" w:rsidR="000F1B34" w:rsidRPr="00796365" w:rsidRDefault="000F1B34" w:rsidP="00796365">
      <w:pPr>
        <w:pStyle w:val="bullet2"/>
        <w:numPr>
          <w:ilvl w:val="0"/>
          <w:numId w:val="0"/>
        </w:numPr>
        <w:rPr>
          <w:rFonts w:ascii="Times New Roman" w:hAnsi="Times New Roman"/>
          <w:sz w:val="22"/>
          <w:szCs w:val="28"/>
          <w:lang w:val="en-US" w:eastAsia="zh-CN"/>
        </w:rPr>
      </w:pPr>
    </w:p>
    <w:p w14:paraId="65135AFD" w14:textId="7C046B63" w:rsidR="000F1B34" w:rsidRPr="000B22AA" w:rsidRDefault="00E73F8A" w:rsidP="00417C03">
      <w:pPr>
        <w:pStyle w:val="Heading3"/>
        <w:rPr>
          <w:rFonts w:eastAsiaTheme="minorHAnsi"/>
        </w:rPr>
      </w:pPr>
      <w:r>
        <w:rPr>
          <w:rFonts w:eastAsiaTheme="minorHAnsi"/>
        </w:rPr>
        <w:t>I</w:t>
      </w:r>
      <w:r w:rsidR="00417C03" w:rsidRPr="000B22AA">
        <w:rPr>
          <w:rFonts w:eastAsiaTheme="minorHAnsi"/>
        </w:rPr>
        <w:t>ncreasing granularity of sub-band CSI</w:t>
      </w:r>
    </w:p>
    <w:p w14:paraId="56C7B866" w14:textId="21D2BF3B" w:rsidR="0004532B" w:rsidRPr="000B22AA" w:rsidRDefault="00043A8D" w:rsidP="003A2D65">
      <w:pPr>
        <w:rPr>
          <w:lang w:val="en-GB" w:eastAsia="ja-JP"/>
        </w:rPr>
      </w:pPr>
      <w:r w:rsidRPr="000B22AA">
        <w:rPr>
          <w:lang w:val="en-GB" w:eastAsia="ja-JP"/>
        </w:rPr>
        <w:t xml:space="preserve">This scheme is referenced as Case 1-6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Pr="000B22AA">
        <w:rPr>
          <w:lang w:val="en-GB" w:eastAsia="ja-JP"/>
        </w:rPr>
        <w:t xml:space="preserve">. </w:t>
      </w:r>
      <w:r w:rsidR="004645BE" w:rsidRPr="000B22AA">
        <w:rPr>
          <w:lang w:val="en-GB" w:eastAsia="ja-JP"/>
        </w:rPr>
        <w:t>Reference</w:t>
      </w:r>
      <w:r w:rsidR="00B64C67" w:rsidRPr="000B22AA">
        <w:rPr>
          <w:lang w:val="en-GB" w:eastAsia="ja-JP"/>
        </w:rPr>
        <w:t xml:space="preserve"> </w:t>
      </w:r>
      <w:r w:rsidR="00992379" w:rsidRPr="000B22AA">
        <w:rPr>
          <w:lang w:val="en-GB" w:eastAsia="ja-JP"/>
        </w:rPr>
        <w:fldChar w:fldCharType="begin"/>
      </w:r>
      <w:r w:rsidR="00992379" w:rsidRPr="000B22AA">
        <w:rPr>
          <w:lang w:val="en-GB" w:eastAsia="ja-JP"/>
        </w:rPr>
        <w:instrText xml:space="preserve"> REF _Ref71031516 \r \h </w:instrText>
      </w:r>
      <w:r w:rsidR="00992379" w:rsidRPr="000B22AA">
        <w:rPr>
          <w:lang w:val="en-GB" w:eastAsia="ja-JP"/>
        </w:rPr>
      </w:r>
      <w:r w:rsidR="00992379" w:rsidRPr="000B22AA">
        <w:rPr>
          <w:lang w:val="en-GB" w:eastAsia="ja-JP"/>
        </w:rPr>
        <w:fldChar w:fldCharType="separate"/>
      </w:r>
      <w:r w:rsidR="00D61BC1" w:rsidRPr="000B22AA">
        <w:rPr>
          <w:lang w:val="en-GB" w:eastAsia="ja-JP"/>
        </w:rPr>
        <w:t>[10]</w:t>
      </w:r>
      <w:r w:rsidR="00992379" w:rsidRPr="000B22AA">
        <w:rPr>
          <w:lang w:val="en-GB" w:eastAsia="ja-JP"/>
        </w:rPr>
        <w:fldChar w:fldCharType="end"/>
      </w:r>
      <w:r w:rsidR="004645BE" w:rsidRPr="000B22AA">
        <w:rPr>
          <w:lang w:val="en-GB" w:eastAsia="ja-JP"/>
        </w:rPr>
        <w:t xml:space="preserve"> noted a resource utilization of 25.1% with the R16 2-bit sub-band differential CQI which was reduced to 21.1% by increasing the granularity of sub-band CQI to 3 bits. This corresponds to </w:t>
      </w:r>
      <w:r w:rsidR="00841948" w:rsidRPr="000B22AA">
        <w:rPr>
          <w:lang w:val="en-GB" w:eastAsia="ja-JP"/>
        </w:rPr>
        <w:t xml:space="preserve">~16% </w:t>
      </w:r>
      <w:r w:rsidR="004645BE" w:rsidRPr="000B22AA">
        <w:rPr>
          <w:lang w:val="en-GB" w:eastAsia="ja-JP"/>
        </w:rPr>
        <w:t xml:space="preserve">resource consumption </w:t>
      </w:r>
      <w:r w:rsidR="00841948" w:rsidRPr="000B22AA">
        <w:rPr>
          <w:lang w:val="en-GB" w:eastAsia="ja-JP"/>
        </w:rPr>
        <w:t xml:space="preserve">reduction. However, reference </w:t>
      </w:r>
      <w:r w:rsidR="00841948" w:rsidRPr="000B22AA">
        <w:rPr>
          <w:lang w:val="en-GB" w:eastAsia="ja-JP"/>
        </w:rPr>
        <w:fldChar w:fldCharType="begin"/>
      </w:r>
      <w:r w:rsidR="00841948" w:rsidRPr="000B22AA">
        <w:rPr>
          <w:lang w:val="en-GB" w:eastAsia="ja-JP"/>
        </w:rPr>
        <w:instrText xml:space="preserve"> REF _Ref71032238 \r \h </w:instrText>
      </w:r>
      <w:r w:rsidR="00841948" w:rsidRPr="000B22AA">
        <w:rPr>
          <w:lang w:val="en-GB" w:eastAsia="ja-JP"/>
        </w:rPr>
      </w:r>
      <w:r w:rsidR="00841948" w:rsidRPr="000B22AA">
        <w:rPr>
          <w:lang w:val="en-GB" w:eastAsia="ja-JP"/>
        </w:rPr>
        <w:fldChar w:fldCharType="separate"/>
      </w:r>
      <w:r w:rsidR="00D61BC1" w:rsidRPr="000B22AA">
        <w:rPr>
          <w:lang w:val="en-GB" w:eastAsia="ja-JP"/>
        </w:rPr>
        <w:t>[11]</w:t>
      </w:r>
      <w:r w:rsidR="00841948" w:rsidRPr="000B22AA">
        <w:rPr>
          <w:lang w:val="en-GB" w:eastAsia="ja-JP"/>
        </w:rPr>
        <w:fldChar w:fldCharType="end"/>
      </w:r>
      <w:r w:rsidR="00841948" w:rsidRPr="000B22AA">
        <w:rPr>
          <w:lang w:val="en-GB" w:eastAsia="ja-JP"/>
        </w:rPr>
        <w:t xml:space="preserve">  observed that enhanced granularity of sub-band CQI did not provide noticeable performance gains in R15 enabled use case UMa scenario</w:t>
      </w:r>
      <w:r w:rsidR="00FD0117" w:rsidRPr="000B22AA">
        <w:rPr>
          <w:lang w:val="en-GB" w:eastAsia="ja-JP"/>
        </w:rPr>
        <w:t xml:space="preserve"> with un-deterministic packet arrival (FTP model 3)</w:t>
      </w:r>
      <w:r w:rsidR="00841948" w:rsidRPr="000B22AA">
        <w:rPr>
          <w:lang w:val="en-GB" w:eastAsia="ja-JP"/>
        </w:rPr>
        <w:t>.</w:t>
      </w:r>
      <w:r w:rsidR="0049073B" w:rsidRPr="000B22AA">
        <w:rPr>
          <w:lang w:val="en-GB" w:eastAsia="ja-JP"/>
        </w:rPr>
        <w:t xml:space="preserve"> Our understanding of the results in reference </w:t>
      </w:r>
      <w:r w:rsidR="0049073B" w:rsidRPr="000B22AA">
        <w:rPr>
          <w:lang w:val="en-GB" w:eastAsia="ja-JP"/>
        </w:rPr>
        <w:fldChar w:fldCharType="begin"/>
      </w:r>
      <w:r w:rsidR="0049073B" w:rsidRPr="000B22AA">
        <w:rPr>
          <w:lang w:val="en-GB" w:eastAsia="ja-JP"/>
        </w:rPr>
        <w:instrText xml:space="preserve"> REF _Ref71008063 \r \h </w:instrText>
      </w:r>
      <w:r w:rsidR="0049073B" w:rsidRPr="000B22AA">
        <w:rPr>
          <w:lang w:val="en-GB" w:eastAsia="ja-JP"/>
        </w:rPr>
      </w:r>
      <w:r w:rsidR="0049073B" w:rsidRPr="000B22AA">
        <w:rPr>
          <w:lang w:val="en-GB" w:eastAsia="ja-JP"/>
        </w:rPr>
        <w:fldChar w:fldCharType="separate"/>
      </w:r>
      <w:r w:rsidR="00D61BC1" w:rsidRPr="000B22AA">
        <w:rPr>
          <w:lang w:val="en-GB" w:eastAsia="ja-JP"/>
        </w:rPr>
        <w:t>[8]</w:t>
      </w:r>
      <w:r w:rsidR="0049073B" w:rsidRPr="000B22AA">
        <w:rPr>
          <w:lang w:val="en-GB" w:eastAsia="ja-JP"/>
        </w:rPr>
        <w:fldChar w:fldCharType="end"/>
      </w:r>
      <w:r w:rsidR="0049073B" w:rsidRPr="000B22AA">
        <w:rPr>
          <w:lang w:val="en-GB" w:eastAsia="ja-JP"/>
        </w:rPr>
        <w:t xml:space="preserve"> is that 4-bit sub-band differential CQI improved </w:t>
      </w:r>
      <w:r w:rsidR="00502A84">
        <w:rPr>
          <w:lang w:val="en-GB" w:eastAsia="ja-JP"/>
        </w:rPr>
        <w:t xml:space="preserve">performance </w:t>
      </w:r>
      <w:r w:rsidR="0049073B" w:rsidRPr="000B22AA">
        <w:rPr>
          <w:lang w:val="en-GB" w:eastAsia="ja-JP"/>
        </w:rPr>
        <w:t>considerabl</w:t>
      </w:r>
      <w:r w:rsidR="00502A84">
        <w:rPr>
          <w:lang w:val="en-GB" w:eastAsia="ja-JP"/>
        </w:rPr>
        <w:t>y</w:t>
      </w:r>
      <w:r w:rsidR="0049073B" w:rsidRPr="000B22AA">
        <w:rPr>
          <w:lang w:val="en-GB" w:eastAsia="ja-JP"/>
        </w:rPr>
        <w:t xml:space="preserve"> </w:t>
      </w:r>
      <w:r w:rsidR="00502A84">
        <w:rPr>
          <w:lang w:val="en-GB" w:eastAsia="ja-JP"/>
        </w:rPr>
        <w:t xml:space="preserve">as </w:t>
      </w:r>
      <w:r w:rsidR="0049073B" w:rsidRPr="000B22AA">
        <w:rPr>
          <w:lang w:val="en-GB" w:eastAsia="ja-JP"/>
        </w:rPr>
        <w:t>compared to R16’s 2-bit</w:t>
      </w:r>
      <w:r w:rsidR="00502A84">
        <w:rPr>
          <w:lang w:val="en-GB" w:eastAsia="ja-JP"/>
        </w:rPr>
        <w:t xml:space="preserve"> report</w:t>
      </w:r>
      <w:r w:rsidR="0049073B" w:rsidRPr="000B22AA">
        <w:rPr>
          <w:lang w:val="en-GB" w:eastAsia="ja-JP"/>
        </w:rPr>
        <w:t xml:space="preserve"> in a Factory Automation scenario where all packet arrivals are periodic. </w:t>
      </w:r>
    </w:p>
    <w:p w14:paraId="3E9223D1" w14:textId="5BF7E912" w:rsidR="007978E7" w:rsidRPr="000B22AA" w:rsidRDefault="00FD0117" w:rsidP="003A2D65">
      <w:pPr>
        <w:rPr>
          <w:lang w:val="en-GB" w:eastAsia="ja-JP"/>
        </w:rPr>
      </w:pPr>
      <w:r w:rsidRPr="000B22AA">
        <w:rPr>
          <w:lang w:val="en-GB" w:eastAsia="ja-JP"/>
        </w:rPr>
        <w:t xml:space="preserve">The results in </w:t>
      </w:r>
      <w:r w:rsidRPr="000B22AA">
        <w:rPr>
          <w:lang w:val="en-GB" w:eastAsia="ja-JP"/>
        </w:rPr>
        <w:fldChar w:fldCharType="begin"/>
      </w:r>
      <w:r w:rsidRPr="000B22AA">
        <w:rPr>
          <w:lang w:val="en-GB" w:eastAsia="ja-JP"/>
        </w:rPr>
        <w:instrText xml:space="preserve"> REF _Ref71008063 \r \h </w:instrText>
      </w:r>
      <w:r w:rsidRPr="000B22AA">
        <w:rPr>
          <w:lang w:val="en-GB" w:eastAsia="ja-JP"/>
        </w:rPr>
      </w:r>
      <w:r w:rsidRPr="000B22AA">
        <w:rPr>
          <w:lang w:val="en-GB" w:eastAsia="ja-JP"/>
        </w:rPr>
        <w:fldChar w:fldCharType="separate"/>
      </w:r>
      <w:r w:rsidR="00D61BC1" w:rsidRPr="000B22AA">
        <w:rPr>
          <w:lang w:val="en-GB" w:eastAsia="ja-JP"/>
        </w:rPr>
        <w:t>[8]</w:t>
      </w:r>
      <w:r w:rsidRPr="000B22AA">
        <w:rPr>
          <w:lang w:val="en-GB" w:eastAsia="ja-JP"/>
        </w:rPr>
        <w:fldChar w:fldCharType="end"/>
      </w:r>
      <w:r w:rsidRPr="000B22AA">
        <w:rPr>
          <w:lang w:val="en-GB" w:eastAsia="ja-JP"/>
        </w:rPr>
        <w:t xml:space="preserve"> and </w:t>
      </w:r>
      <w:r w:rsidRPr="000B22AA">
        <w:rPr>
          <w:lang w:val="en-GB" w:eastAsia="ja-JP"/>
        </w:rPr>
        <w:fldChar w:fldCharType="begin"/>
      </w:r>
      <w:r w:rsidRPr="000B22AA">
        <w:rPr>
          <w:lang w:val="en-GB" w:eastAsia="ja-JP"/>
        </w:rPr>
        <w:instrText xml:space="preserve"> REF _Ref71032238 \r \h </w:instrText>
      </w:r>
      <w:r w:rsidRPr="000B22AA">
        <w:rPr>
          <w:lang w:val="en-GB" w:eastAsia="ja-JP"/>
        </w:rPr>
      </w:r>
      <w:r w:rsidRPr="000B22AA">
        <w:rPr>
          <w:lang w:val="en-GB" w:eastAsia="ja-JP"/>
        </w:rPr>
        <w:fldChar w:fldCharType="separate"/>
      </w:r>
      <w:r w:rsidR="00D61BC1" w:rsidRPr="000B22AA">
        <w:rPr>
          <w:lang w:val="en-GB" w:eastAsia="ja-JP"/>
        </w:rPr>
        <w:t>[11]</w:t>
      </w:r>
      <w:r w:rsidRPr="000B22AA">
        <w:rPr>
          <w:lang w:val="en-GB" w:eastAsia="ja-JP"/>
        </w:rPr>
        <w:fldChar w:fldCharType="end"/>
      </w:r>
      <w:r w:rsidRPr="000B22AA">
        <w:rPr>
          <w:lang w:val="en-GB" w:eastAsia="ja-JP"/>
        </w:rPr>
        <w:t xml:space="preserve"> </w:t>
      </w:r>
      <w:r w:rsidR="00502A84">
        <w:rPr>
          <w:lang w:val="en-GB" w:eastAsia="ja-JP"/>
        </w:rPr>
        <w:t>can be understood as follows</w:t>
      </w:r>
      <w:r w:rsidR="007978E7" w:rsidRPr="000B22AA">
        <w:rPr>
          <w:lang w:val="en-GB" w:eastAsia="ja-JP"/>
        </w:rPr>
        <w:t xml:space="preserve">: </w:t>
      </w:r>
    </w:p>
    <w:p w14:paraId="2E43AD5F" w14:textId="4046320B" w:rsidR="00FD0117" w:rsidRPr="000B22AA" w:rsidRDefault="00FD0117" w:rsidP="00634699">
      <w:pPr>
        <w:pStyle w:val="ListParagraph"/>
        <w:numPr>
          <w:ilvl w:val="0"/>
          <w:numId w:val="22"/>
        </w:numPr>
        <w:rPr>
          <w:lang w:val="en-GB" w:eastAsia="ja-JP"/>
        </w:rPr>
      </w:pPr>
      <w:r w:rsidRPr="00C861D8">
        <w:rPr>
          <w:lang w:val="en-GB" w:eastAsia="ja-JP"/>
        </w:rPr>
        <w:t>If interference is predictable w</w:t>
      </w:r>
      <w:r w:rsidR="007978E7" w:rsidRPr="000B22AA">
        <w:rPr>
          <w:lang w:val="en-GB" w:eastAsia="ja-JP"/>
        </w:rPr>
        <w:t>.</w:t>
      </w:r>
      <w:r w:rsidRPr="00C861D8">
        <w:rPr>
          <w:lang w:val="en-GB" w:eastAsia="ja-JP"/>
        </w:rPr>
        <w:t>r.t time but un-predictable w.r.t frequency</w:t>
      </w:r>
      <w:r w:rsidR="00140251" w:rsidRPr="000B22AA">
        <w:rPr>
          <w:lang w:val="en-GB" w:eastAsia="ja-JP"/>
        </w:rPr>
        <w:t>,</w:t>
      </w:r>
      <w:r w:rsidRPr="00C861D8">
        <w:rPr>
          <w:lang w:val="en-GB" w:eastAsia="ja-JP"/>
        </w:rPr>
        <w:t xml:space="preserve"> as is the case when all packet arrival </w:t>
      </w:r>
      <w:r w:rsidR="007978E7" w:rsidRPr="00C861D8">
        <w:rPr>
          <w:lang w:val="en-GB" w:eastAsia="ja-JP"/>
        </w:rPr>
        <w:t>is</w:t>
      </w:r>
      <w:r w:rsidRPr="00C861D8">
        <w:rPr>
          <w:lang w:val="en-GB" w:eastAsia="ja-JP"/>
        </w:rPr>
        <w:t xml:space="preserve"> periodic, an increased knowledge of frequency-dependent CSI will improve gNB’s knowledge about the CSI un-certainty. </w:t>
      </w:r>
      <w:r w:rsidR="007978E7" w:rsidRPr="00C861D8">
        <w:rPr>
          <w:lang w:val="en-GB" w:eastAsia="ja-JP"/>
        </w:rPr>
        <w:t xml:space="preserve">By assuming that interference is dominating </w:t>
      </w:r>
      <w:r w:rsidR="006D6C20" w:rsidRPr="000B22AA">
        <w:rPr>
          <w:lang w:val="en-GB" w:eastAsia="ja-JP"/>
        </w:rPr>
        <w:t>the</w:t>
      </w:r>
      <w:r w:rsidR="007978E7" w:rsidRPr="00C861D8">
        <w:rPr>
          <w:lang w:val="en-GB" w:eastAsia="ja-JP"/>
        </w:rPr>
        <w:t xml:space="preserve"> CSI, gNB can use CSI for worst sub-bands in link adaption although PDSCH has a different allocation to ensure </w:t>
      </w:r>
      <w:r w:rsidR="006D6C20" w:rsidRPr="000B22AA">
        <w:rPr>
          <w:lang w:val="en-GB" w:eastAsia="ja-JP"/>
        </w:rPr>
        <w:t>a suitable</w:t>
      </w:r>
      <w:r w:rsidR="007978E7" w:rsidRPr="00C861D8">
        <w:rPr>
          <w:lang w:val="en-GB" w:eastAsia="ja-JP"/>
        </w:rPr>
        <w:t xml:space="preserve"> MCS selection for the possible event that interference coincides </w:t>
      </w:r>
      <w:r w:rsidR="006D6C20" w:rsidRPr="000B22AA">
        <w:rPr>
          <w:lang w:val="en-GB" w:eastAsia="ja-JP"/>
        </w:rPr>
        <w:t xml:space="preserve">with </w:t>
      </w:r>
      <w:r w:rsidR="007978E7" w:rsidRPr="00C861D8">
        <w:rPr>
          <w:lang w:val="en-GB" w:eastAsia="ja-JP"/>
        </w:rPr>
        <w:t>the PDSCH allocation.</w:t>
      </w:r>
    </w:p>
    <w:p w14:paraId="30383F5D" w14:textId="3029CA35" w:rsidR="007978E7" w:rsidRPr="000B22AA" w:rsidRDefault="007978E7" w:rsidP="00634699">
      <w:pPr>
        <w:pStyle w:val="ListParagraph"/>
        <w:numPr>
          <w:ilvl w:val="0"/>
          <w:numId w:val="22"/>
        </w:numPr>
        <w:rPr>
          <w:lang w:val="en-GB" w:eastAsia="ja-JP"/>
        </w:rPr>
      </w:pPr>
      <w:r w:rsidRPr="000B22AA">
        <w:rPr>
          <w:lang w:val="en-GB" w:eastAsia="ja-JP"/>
        </w:rPr>
        <w:t>If interference is un-predictable w.r.t both time and frequency</w:t>
      </w:r>
      <w:r w:rsidR="00140251" w:rsidRPr="000B22AA">
        <w:rPr>
          <w:lang w:val="en-GB" w:eastAsia="ja-JP"/>
        </w:rPr>
        <w:t>,</w:t>
      </w:r>
      <w:r w:rsidRPr="000B22AA">
        <w:rPr>
          <w:lang w:val="en-GB" w:eastAsia="ja-JP"/>
        </w:rPr>
        <w:t xml:space="preserve"> as in the case with non-deterministic packet arrival</w:t>
      </w:r>
      <w:r w:rsidR="00140251" w:rsidRPr="000B22AA">
        <w:rPr>
          <w:lang w:val="en-GB" w:eastAsia="ja-JP"/>
        </w:rPr>
        <w:t>,</w:t>
      </w:r>
      <w:r w:rsidRPr="000B22AA">
        <w:rPr>
          <w:lang w:val="en-GB" w:eastAsia="ja-JP"/>
        </w:rPr>
        <w:t xml:space="preserve"> it does not help to improve knowledge of frequency-dependent CSI. </w:t>
      </w:r>
      <w:r w:rsidR="00140251" w:rsidRPr="000B22AA">
        <w:rPr>
          <w:lang w:val="en-GB" w:eastAsia="ja-JP"/>
        </w:rPr>
        <w:t>W.r.t to time there is still a high degree of un-certainty that link adaption somehow need to account for.</w:t>
      </w:r>
    </w:p>
    <w:p w14:paraId="4DD20B07" w14:textId="0DFDEC47" w:rsidR="00740BD5" w:rsidRPr="000B22AA" w:rsidRDefault="00740BD5" w:rsidP="00740BD5">
      <w:pPr>
        <w:pStyle w:val="ListParagraph"/>
        <w:rPr>
          <w:lang w:val="en-GB" w:eastAsia="ja-JP"/>
        </w:rPr>
      </w:pPr>
    </w:p>
    <w:p w14:paraId="6074F102" w14:textId="1A052771" w:rsidR="0049073B" w:rsidRPr="000B22AA" w:rsidRDefault="00740BD5" w:rsidP="00634699">
      <w:pPr>
        <w:pStyle w:val="Observation"/>
        <w:ind w:left="1701" w:hanging="1701"/>
        <w:rPr>
          <w:lang w:val="en-GB"/>
        </w:rPr>
      </w:pPr>
      <w:bookmarkStart w:id="20" w:name="_Toc71672295"/>
      <w:r w:rsidRPr="000B22AA">
        <w:rPr>
          <w:lang w:val="en-GB"/>
        </w:rPr>
        <w:t xml:space="preserve">The results in </w:t>
      </w:r>
      <w:r w:rsidRPr="000B22AA">
        <w:rPr>
          <w:lang w:val="en-GB"/>
        </w:rPr>
        <w:fldChar w:fldCharType="begin"/>
      </w:r>
      <w:r w:rsidRPr="000B22AA">
        <w:rPr>
          <w:lang w:val="en-GB"/>
        </w:rPr>
        <w:instrText xml:space="preserve"> REF _Ref71008063 \r \h </w:instrText>
      </w:r>
      <w:r w:rsidRPr="000B22AA">
        <w:rPr>
          <w:lang w:val="en-GB"/>
        </w:rPr>
      </w:r>
      <w:r w:rsidRPr="000B22AA">
        <w:rPr>
          <w:lang w:val="en-GB"/>
        </w:rPr>
        <w:fldChar w:fldCharType="separate"/>
      </w:r>
      <w:r w:rsidR="00D61BC1" w:rsidRPr="000B22AA">
        <w:rPr>
          <w:lang w:val="en-GB"/>
        </w:rPr>
        <w:t>[8]</w:t>
      </w:r>
      <w:r w:rsidRPr="000B22AA">
        <w:rPr>
          <w:lang w:val="en-GB"/>
        </w:rPr>
        <w:fldChar w:fldCharType="end"/>
      </w:r>
      <w:r w:rsidRPr="000B22AA">
        <w:rPr>
          <w:lang w:val="en-GB"/>
        </w:rPr>
        <w:t xml:space="preserve"> and </w:t>
      </w:r>
      <w:r w:rsidRPr="000B22AA">
        <w:rPr>
          <w:lang w:val="en-GB"/>
        </w:rPr>
        <w:fldChar w:fldCharType="begin"/>
      </w:r>
      <w:r w:rsidRPr="000B22AA">
        <w:rPr>
          <w:lang w:val="en-GB"/>
        </w:rPr>
        <w:instrText xml:space="preserve"> REF _Ref71032238 \r \h </w:instrText>
      </w:r>
      <w:r w:rsidRPr="000B22AA">
        <w:rPr>
          <w:lang w:val="en-GB"/>
        </w:rPr>
      </w:r>
      <w:r w:rsidRPr="000B22AA">
        <w:rPr>
          <w:lang w:val="en-GB"/>
        </w:rPr>
        <w:fldChar w:fldCharType="separate"/>
      </w:r>
      <w:r w:rsidR="00D61BC1" w:rsidRPr="000B22AA">
        <w:rPr>
          <w:lang w:val="en-GB"/>
        </w:rPr>
        <w:t>[11]</w:t>
      </w:r>
      <w:r w:rsidRPr="000B22AA">
        <w:rPr>
          <w:lang w:val="en-GB"/>
        </w:rPr>
        <w:fldChar w:fldCharType="end"/>
      </w:r>
      <w:r w:rsidRPr="000B22AA">
        <w:rPr>
          <w:lang w:val="en-GB"/>
        </w:rPr>
        <w:t xml:space="preserve"> </w:t>
      </w:r>
      <w:r w:rsidR="00502A84">
        <w:rPr>
          <w:lang w:val="en-GB"/>
        </w:rPr>
        <w:t>indicate that</w:t>
      </w:r>
      <w:r w:rsidRPr="000B22AA">
        <w:rPr>
          <w:lang w:val="en-GB"/>
        </w:rPr>
        <w:t xml:space="preserve"> Case 1-6 scheme can improve performance when interference is predictable w.r.t time but not frequency</w:t>
      </w:r>
      <w:r w:rsidR="00502A84">
        <w:rPr>
          <w:lang w:val="en-GB"/>
        </w:rPr>
        <w:t>,</w:t>
      </w:r>
      <w:r w:rsidRPr="000B22AA">
        <w:rPr>
          <w:lang w:val="en-GB"/>
        </w:rPr>
        <w:t xml:space="preserve"> while little is gained when interference is un-predictable w.r.t both time and frequency.</w:t>
      </w:r>
      <w:bookmarkEnd w:id="20"/>
      <w:r w:rsidRPr="000B22AA">
        <w:rPr>
          <w:lang w:val="en-GB"/>
        </w:rPr>
        <w:t xml:space="preserve"> </w:t>
      </w:r>
    </w:p>
    <w:p w14:paraId="7609D70A" w14:textId="49AFA2A1" w:rsidR="00140251" w:rsidRPr="000B22AA" w:rsidRDefault="00140251" w:rsidP="003A2D65">
      <w:pPr>
        <w:rPr>
          <w:lang w:val="en-GB" w:eastAsia="ja-JP"/>
        </w:rPr>
      </w:pPr>
      <w:r w:rsidRPr="000B22AA">
        <w:rPr>
          <w:lang w:val="en-GB" w:eastAsia="ja-JP"/>
        </w:rPr>
        <w:t xml:space="preserve">In general interference is un-predictable w.r.t both time and frequency and in our view a feature that does not give </w:t>
      </w:r>
      <w:r w:rsidR="006D6C20" w:rsidRPr="000B22AA">
        <w:rPr>
          <w:lang w:val="en-GB" w:eastAsia="ja-JP"/>
        </w:rPr>
        <w:t xml:space="preserve">significant performance gain in the general case cannot be justified considering the specification work and increased CSI reporting cost. </w:t>
      </w:r>
    </w:p>
    <w:p w14:paraId="5DCF62FE" w14:textId="478B6A1E" w:rsidR="00EB19AA" w:rsidRPr="000B22AA" w:rsidRDefault="006D6C20" w:rsidP="003A2D65">
      <w:pPr>
        <w:rPr>
          <w:rFonts w:eastAsiaTheme="minorEastAsia"/>
          <w:lang w:val="en-GB" w:eastAsia="ja-JP"/>
        </w:rPr>
      </w:pPr>
      <w:r w:rsidRPr="000B22AA">
        <w:rPr>
          <w:lang w:val="en-GB" w:eastAsia="ja-JP"/>
        </w:rPr>
        <w:t>In NR, o</w:t>
      </w:r>
      <w:r w:rsidR="003A2D65" w:rsidRPr="000B22AA">
        <w:rPr>
          <w:lang w:val="en-GB" w:eastAsia="ja-JP"/>
        </w:rPr>
        <w:t xml:space="preserve">ne out of two sub-band sizes can be configured. For a BWP with 100 PRBs the sizes possible sizes are 8 and 16 PRBs, i.e. </w:t>
      </w:r>
      <w:r w:rsidR="00EB19AA" w:rsidRPr="000B22AA">
        <w:rPr>
          <w:lang w:val="en-GB" w:eastAsia="ja-JP"/>
        </w:rPr>
        <w:t xml:space="preserve">the number of sub-bands are either 13 or 7. Hence, number of bits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CQI</m:t>
            </m:r>
          </m:sub>
        </m:sSub>
      </m:oMath>
      <w:r w:rsidR="00EB19AA" w:rsidRPr="000B22AA">
        <w:rPr>
          <w:rFonts w:eastAsiaTheme="minorEastAsia"/>
          <w:lang w:val="en-GB" w:eastAsia="ja-JP"/>
        </w:rPr>
        <w:t xml:space="preserve"> to carry CQI information equals </w:t>
      </w:r>
    </w:p>
    <w:p w14:paraId="76443177" w14:textId="5EB6A14B" w:rsidR="00EB19AA" w:rsidRPr="000B22AA" w:rsidRDefault="0096219F" w:rsidP="00C861D8">
      <w:pPr>
        <w:jc w:val="center"/>
        <w:rPr>
          <w:rFonts w:eastAsiaTheme="minorEastAsia"/>
          <w:lang w:val="en-GB" w:eastAsia="ja-JP"/>
        </w:rPr>
      </w:pP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CQI</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4+ n</m:t>
            </m:r>
          </m:e>
          <m:sub>
            <m:r>
              <w:rPr>
                <w:rFonts w:ascii="Cambria Math" w:hAnsi="Cambria Math"/>
                <w:lang w:val="en-GB" w:eastAsia="ja-JP"/>
              </w:rPr>
              <m:t>dCQI</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SB</m:t>
            </m:r>
          </m:sub>
        </m:sSub>
      </m:oMath>
      <w:r w:rsidR="00EB19AA" w:rsidRPr="000B22AA">
        <w:rPr>
          <w:rFonts w:eastAsiaTheme="minorEastAsia"/>
          <w:lang w:val="en-GB" w:eastAsia="ja-JP"/>
        </w:rPr>
        <w:t>,</w:t>
      </w:r>
    </w:p>
    <w:p w14:paraId="67F3CC1C" w14:textId="078AE86A" w:rsidR="00EB19AA" w:rsidRPr="000B22AA" w:rsidRDefault="00EB19AA" w:rsidP="003A2D65">
      <w:pPr>
        <w:rPr>
          <w:lang w:val="en-GB" w:eastAsia="ja-JP"/>
        </w:rPr>
      </w:pPr>
      <w:r w:rsidRPr="000B22AA">
        <w:rPr>
          <w:rFonts w:eastAsiaTheme="minorEastAsia"/>
          <w:lang w:val="en-GB" w:eastAsia="ja-JP"/>
        </w:rPr>
        <w:t xml:space="preserve">where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dCQI</m:t>
            </m:r>
          </m:sub>
        </m:sSub>
      </m:oMath>
      <w:r w:rsidRPr="000B22AA">
        <w:rPr>
          <w:rFonts w:eastAsiaTheme="minorEastAsia"/>
          <w:lang w:val="en-GB" w:eastAsia="ja-JP"/>
        </w:rPr>
        <w:t xml:space="preserve"> is the number of bits for differential CQI and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SB</m:t>
            </m:r>
          </m:sub>
        </m:sSub>
        <m:r>
          <w:rPr>
            <w:rFonts w:ascii="Cambria Math" w:hAnsi="Cambria Math"/>
            <w:lang w:val="en-GB" w:eastAsia="ja-JP"/>
          </w:rPr>
          <m:t xml:space="preserve"> </m:t>
        </m:r>
      </m:oMath>
      <w:r w:rsidRPr="000B22AA">
        <w:rPr>
          <w:rFonts w:eastAsiaTheme="minorEastAsia"/>
          <w:lang w:val="en-GB" w:eastAsia="ja-JP"/>
        </w:rPr>
        <w:t xml:space="preserve">is the number of sub-bands. </w:t>
      </w:r>
      <w:r w:rsidR="006D6C20" w:rsidRPr="000B22AA">
        <w:rPr>
          <w:rFonts w:eastAsiaTheme="minorEastAsia"/>
          <w:lang w:val="en-GB" w:eastAsia="ja-JP"/>
        </w:rPr>
        <w:fldChar w:fldCharType="begin"/>
      </w:r>
      <w:r w:rsidR="006D6C20" w:rsidRPr="000B22AA">
        <w:rPr>
          <w:rFonts w:eastAsiaTheme="minorEastAsia"/>
          <w:lang w:val="en-GB" w:eastAsia="ja-JP"/>
        </w:rPr>
        <w:instrText xml:space="preserve"> REF _Ref71035543 \h </w:instrText>
      </w:r>
      <w:r w:rsidR="006D6C20" w:rsidRPr="000B22AA">
        <w:rPr>
          <w:rFonts w:eastAsiaTheme="minorEastAsia"/>
          <w:lang w:val="en-GB" w:eastAsia="ja-JP"/>
        </w:rPr>
      </w:r>
      <w:r w:rsidR="006D6C20" w:rsidRPr="000B22AA">
        <w:rPr>
          <w:rFonts w:eastAsiaTheme="minorEastAsia"/>
          <w:lang w:val="en-GB" w:eastAsia="ja-JP"/>
        </w:rPr>
        <w:fldChar w:fldCharType="separate"/>
      </w:r>
      <w:r w:rsidR="00D61BC1" w:rsidRPr="00C861D8">
        <w:rPr>
          <w:lang w:val="en-US" w:eastAsia="en-GB"/>
        </w:rPr>
        <w:t xml:space="preserve">Table </w:t>
      </w:r>
      <w:r w:rsidR="00D61BC1" w:rsidRPr="000B22AA">
        <w:rPr>
          <w:noProof/>
          <w:lang w:val="en-US"/>
        </w:rPr>
        <w:t>1</w:t>
      </w:r>
      <w:r w:rsidR="006D6C20" w:rsidRPr="000B22AA">
        <w:rPr>
          <w:rFonts w:eastAsiaTheme="minorEastAsia"/>
          <w:lang w:val="en-GB" w:eastAsia="ja-JP"/>
        </w:rPr>
        <w:fldChar w:fldCharType="end"/>
      </w:r>
      <w:r w:rsidR="006D6C20" w:rsidRPr="000B22AA">
        <w:rPr>
          <w:rFonts w:eastAsiaTheme="minorEastAsia"/>
          <w:lang w:val="en-GB" w:eastAsia="ja-JP"/>
        </w:rPr>
        <w:t xml:space="preserve"> shows the CQI reporting overhead increase on a BWP with 100 PRBs by an increased granularity of sub-band CSI </w:t>
      </w:r>
      <w:r w:rsidR="00502A84">
        <w:rPr>
          <w:rFonts w:eastAsiaTheme="minorEastAsia"/>
          <w:lang w:val="en-GB" w:eastAsia="ja-JP"/>
        </w:rPr>
        <w:t xml:space="preserve">as </w:t>
      </w:r>
      <w:r w:rsidR="006D6C20" w:rsidRPr="000B22AA">
        <w:rPr>
          <w:rFonts w:eastAsiaTheme="minorEastAsia"/>
          <w:lang w:val="en-GB" w:eastAsia="ja-JP"/>
        </w:rPr>
        <w:t xml:space="preserve">compared </w:t>
      </w:r>
      <w:r w:rsidR="00502A84">
        <w:rPr>
          <w:rFonts w:eastAsiaTheme="minorEastAsia"/>
          <w:lang w:val="en-GB" w:eastAsia="ja-JP"/>
        </w:rPr>
        <w:t xml:space="preserve">to </w:t>
      </w:r>
      <w:r w:rsidR="006D6C20" w:rsidRPr="000B22AA">
        <w:rPr>
          <w:rFonts w:eastAsiaTheme="minorEastAsia"/>
          <w:lang w:val="en-GB" w:eastAsia="ja-JP"/>
        </w:rPr>
        <w:t xml:space="preserve">the </w:t>
      </w:r>
      <w:r w:rsidR="00502A84">
        <w:rPr>
          <w:rFonts w:eastAsiaTheme="minorEastAsia"/>
          <w:lang w:val="en-GB" w:eastAsia="ja-JP"/>
        </w:rPr>
        <w:t xml:space="preserve">existing </w:t>
      </w:r>
      <w:r w:rsidR="006D6C20" w:rsidRPr="000B22AA">
        <w:rPr>
          <w:rFonts w:eastAsiaTheme="minorEastAsia"/>
          <w:lang w:val="en-GB" w:eastAsia="ja-JP"/>
        </w:rPr>
        <w:t xml:space="preserve">2-bit sub-band differential CQI in R16. </w:t>
      </w:r>
    </w:p>
    <w:p w14:paraId="3276C971" w14:textId="049255C6" w:rsidR="00056DED" w:rsidRPr="00C861D8" w:rsidRDefault="00056DED" w:rsidP="00D241A3">
      <w:pPr>
        <w:pStyle w:val="Caption"/>
        <w:keepNext/>
        <w:rPr>
          <w:lang w:val="en-US"/>
        </w:rPr>
      </w:pPr>
      <w:bookmarkStart w:id="21" w:name="_Ref71035543"/>
      <w:bookmarkStart w:id="22" w:name="_Ref71035522"/>
      <w:r w:rsidRPr="00C861D8">
        <w:rPr>
          <w:lang w:val="en-US"/>
        </w:rPr>
        <w:t xml:space="preserve">Table </w:t>
      </w:r>
      <w:r w:rsidRPr="000B22AA">
        <w:fldChar w:fldCharType="begin"/>
      </w:r>
      <w:r w:rsidRPr="00C861D8">
        <w:rPr>
          <w:lang w:val="en-US"/>
        </w:rPr>
        <w:instrText xml:space="preserve"> SEQ Table \* ARABIC </w:instrText>
      </w:r>
      <w:r w:rsidRPr="000B22AA">
        <w:fldChar w:fldCharType="separate"/>
      </w:r>
      <w:r w:rsidR="00D61BC1" w:rsidRPr="000B22AA">
        <w:rPr>
          <w:noProof/>
          <w:lang w:val="en-US"/>
        </w:rPr>
        <w:t>1</w:t>
      </w:r>
      <w:r w:rsidRPr="000B22AA">
        <w:fldChar w:fldCharType="end"/>
      </w:r>
      <w:bookmarkEnd w:id="21"/>
      <w:r w:rsidRPr="00C861D8">
        <w:rPr>
          <w:lang w:val="en-US"/>
        </w:rPr>
        <w:t>: CQI overhead increase comp</w:t>
      </w:r>
      <w:r w:rsidRPr="000B22AA">
        <w:rPr>
          <w:lang w:val="en-US"/>
        </w:rPr>
        <w:t>ared to R16 by increased granularity of sub-band CSI on a BWP with 100 PRBs.</w:t>
      </w:r>
      <w:bookmarkEnd w:id="22"/>
    </w:p>
    <w:tbl>
      <w:tblPr>
        <w:tblStyle w:val="TableGrid"/>
        <w:tblW w:w="0" w:type="auto"/>
        <w:tblLook w:val="04A0" w:firstRow="1" w:lastRow="0" w:firstColumn="1" w:lastColumn="0" w:noHBand="0" w:noVBand="1"/>
      </w:tblPr>
      <w:tblGrid>
        <w:gridCol w:w="3209"/>
        <w:gridCol w:w="3210"/>
        <w:gridCol w:w="3210"/>
      </w:tblGrid>
      <w:tr w:rsidR="00D930E8" w:rsidRPr="00D930E8" w14:paraId="61EB0A1C" w14:textId="77777777" w:rsidTr="00820F19">
        <w:tc>
          <w:tcPr>
            <w:tcW w:w="3209" w:type="dxa"/>
          </w:tcPr>
          <w:p w14:paraId="66B3F31F" w14:textId="4898AC8A" w:rsidR="00EB19AA" w:rsidRPr="000B22AA" w:rsidRDefault="00EB19AA" w:rsidP="003A2D65">
            <w:pPr>
              <w:rPr>
                <w:lang w:val="en-GB" w:eastAsia="ja-JP"/>
              </w:rPr>
            </w:pPr>
          </w:p>
        </w:tc>
        <w:tc>
          <w:tcPr>
            <w:tcW w:w="6420" w:type="dxa"/>
            <w:gridSpan w:val="2"/>
          </w:tcPr>
          <w:p w14:paraId="55FC0DD6" w14:textId="3D0EEDD8" w:rsidR="00EB19AA" w:rsidRPr="000B22AA" w:rsidRDefault="00EB19AA" w:rsidP="00C861D8">
            <w:pPr>
              <w:jc w:val="center"/>
              <w:rPr>
                <w:lang w:val="en-GB" w:eastAsia="ja-JP"/>
              </w:rPr>
            </w:pPr>
            <w:r w:rsidRPr="000B22AA">
              <w:rPr>
                <w:lang w:val="en-GB" w:eastAsia="ja-JP"/>
              </w:rPr>
              <w:t>CQI overhead increase compared to R16</w:t>
            </w:r>
          </w:p>
        </w:tc>
      </w:tr>
      <w:tr w:rsidR="00D930E8" w:rsidRPr="00D930E8" w14:paraId="5150E583" w14:textId="77777777" w:rsidTr="00EB19AA">
        <w:tc>
          <w:tcPr>
            <w:tcW w:w="3209" w:type="dxa"/>
          </w:tcPr>
          <w:p w14:paraId="7495CE9A" w14:textId="24201356" w:rsidR="00EB19AA" w:rsidRPr="000B22AA" w:rsidRDefault="00EB19AA" w:rsidP="003A2D65">
            <w:pPr>
              <w:rPr>
                <w:lang w:val="en-GB" w:eastAsia="ja-JP"/>
              </w:rPr>
            </w:pPr>
            <w:r w:rsidRPr="000B22AA">
              <w:rPr>
                <w:lang w:val="en-GB" w:eastAsia="ja-JP"/>
              </w:rPr>
              <w:t>#bits for sub-band differential</w:t>
            </w:r>
          </w:p>
        </w:tc>
        <w:tc>
          <w:tcPr>
            <w:tcW w:w="3210" w:type="dxa"/>
          </w:tcPr>
          <w:p w14:paraId="3223EE58" w14:textId="5469CAF3" w:rsidR="00EB19AA" w:rsidRPr="000B22AA" w:rsidRDefault="00EB19AA" w:rsidP="00C861D8">
            <w:pPr>
              <w:jc w:val="center"/>
              <w:rPr>
                <w:lang w:val="en-GB" w:eastAsia="ja-JP"/>
              </w:rPr>
            </w:pPr>
            <w:r w:rsidRPr="000B22AA">
              <w:rPr>
                <w:lang w:val="en-GB" w:eastAsia="ja-JP"/>
              </w:rPr>
              <w:t>8-PRB sub-band size</w:t>
            </w:r>
          </w:p>
        </w:tc>
        <w:tc>
          <w:tcPr>
            <w:tcW w:w="3210" w:type="dxa"/>
          </w:tcPr>
          <w:p w14:paraId="277B7E50" w14:textId="59BF99F2" w:rsidR="00EB19AA" w:rsidRPr="000B22AA" w:rsidRDefault="00EB19AA" w:rsidP="00C861D8">
            <w:pPr>
              <w:jc w:val="center"/>
              <w:rPr>
                <w:lang w:val="en-GB" w:eastAsia="ja-JP"/>
              </w:rPr>
            </w:pPr>
            <w:r w:rsidRPr="000B22AA">
              <w:rPr>
                <w:lang w:val="en-GB" w:eastAsia="ja-JP"/>
              </w:rPr>
              <w:t>16-PRB sub-band size</w:t>
            </w:r>
          </w:p>
        </w:tc>
      </w:tr>
      <w:tr w:rsidR="00D930E8" w:rsidRPr="00D930E8" w14:paraId="03895ED2" w14:textId="77777777" w:rsidTr="00EB19AA">
        <w:tc>
          <w:tcPr>
            <w:tcW w:w="3209" w:type="dxa"/>
          </w:tcPr>
          <w:p w14:paraId="4C187396" w14:textId="3B1EC3C3" w:rsidR="00EB19AA" w:rsidRPr="000B22AA" w:rsidRDefault="00EB19AA" w:rsidP="003A2D65">
            <w:pPr>
              <w:rPr>
                <w:lang w:val="en-GB" w:eastAsia="ja-JP"/>
              </w:rPr>
            </w:pPr>
            <w:r w:rsidRPr="000B22AA">
              <w:rPr>
                <w:lang w:val="en-GB" w:eastAsia="ja-JP"/>
              </w:rPr>
              <w:t>3</w:t>
            </w:r>
          </w:p>
        </w:tc>
        <w:tc>
          <w:tcPr>
            <w:tcW w:w="3210" w:type="dxa"/>
          </w:tcPr>
          <w:p w14:paraId="61172E96" w14:textId="7AE2B789" w:rsidR="00EB19AA" w:rsidRPr="000B22AA" w:rsidRDefault="00EB1DA7" w:rsidP="00C861D8">
            <w:pPr>
              <w:jc w:val="center"/>
              <w:rPr>
                <w:lang w:val="en-GB" w:eastAsia="ja-JP"/>
              </w:rPr>
            </w:pPr>
            <w:r w:rsidRPr="000B22AA">
              <w:rPr>
                <w:lang w:val="en-GB" w:eastAsia="ja-JP"/>
              </w:rPr>
              <w:t>+</w:t>
            </w:r>
            <w:r w:rsidR="00EB19AA" w:rsidRPr="000B22AA">
              <w:rPr>
                <w:lang w:val="en-GB" w:eastAsia="ja-JP"/>
              </w:rPr>
              <w:t>43.3%</w:t>
            </w:r>
          </w:p>
        </w:tc>
        <w:tc>
          <w:tcPr>
            <w:tcW w:w="3210" w:type="dxa"/>
          </w:tcPr>
          <w:p w14:paraId="51631C50" w14:textId="5395BE16" w:rsidR="00EB19AA" w:rsidRPr="000B22AA" w:rsidRDefault="00EB1DA7" w:rsidP="00C861D8">
            <w:pPr>
              <w:jc w:val="center"/>
              <w:rPr>
                <w:lang w:val="en-GB" w:eastAsia="ja-JP"/>
              </w:rPr>
            </w:pPr>
            <w:r w:rsidRPr="000B22AA">
              <w:rPr>
                <w:lang w:val="en-GB" w:eastAsia="ja-JP"/>
              </w:rPr>
              <w:t>+</w:t>
            </w:r>
            <w:r w:rsidR="00056DED" w:rsidRPr="000B22AA">
              <w:rPr>
                <w:lang w:val="en-GB" w:eastAsia="ja-JP"/>
              </w:rPr>
              <w:t>38.9%</w:t>
            </w:r>
          </w:p>
        </w:tc>
      </w:tr>
      <w:tr w:rsidR="00D930E8" w:rsidRPr="00D930E8" w14:paraId="45512782" w14:textId="77777777" w:rsidTr="00EB19AA">
        <w:tc>
          <w:tcPr>
            <w:tcW w:w="3209" w:type="dxa"/>
          </w:tcPr>
          <w:p w14:paraId="1BA6B060" w14:textId="2648D54D" w:rsidR="00EB19AA" w:rsidRPr="000B22AA" w:rsidRDefault="00EB19AA" w:rsidP="003A2D65">
            <w:pPr>
              <w:rPr>
                <w:lang w:val="en-GB" w:eastAsia="ja-JP"/>
              </w:rPr>
            </w:pPr>
            <w:r w:rsidRPr="000B22AA">
              <w:rPr>
                <w:lang w:val="en-GB" w:eastAsia="ja-JP"/>
              </w:rPr>
              <w:t>4</w:t>
            </w:r>
          </w:p>
        </w:tc>
        <w:tc>
          <w:tcPr>
            <w:tcW w:w="3210" w:type="dxa"/>
          </w:tcPr>
          <w:p w14:paraId="64C907EC" w14:textId="66A7EF57" w:rsidR="00EB19AA" w:rsidRPr="000B22AA" w:rsidRDefault="00EB1DA7" w:rsidP="00C861D8">
            <w:pPr>
              <w:jc w:val="center"/>
              <w:rPr>
                <w:lang w:val="en-GB" w:eastAsia="ja-JP"/>
              </w:rPr>
            </w:pPr>
            <w:r w:rsidRPr="000B22AA">
              <w:rPr>
                <w:lang w:val="en-GB" w:eastAsia="ja-JP"/>
              </w:rPr>
              <w:t>+</w:t>
            </w:r>
            <w:r w:rsidR="00056DED" w:rsidRPr="000B22AA">
              <w:rPr>
                <w:lang w:val="en-GB" w:eastAsia="ja-JP"/>
              </w:rPr>
              <w:t>86.7%</w:t>
            </w:r>
          </w:p>
        </w:tc>
        <w:tc>
          <w:tcPr>
            <w:tcW w:w="3210" w:type="dxa"/>
          </w:tcPr>
          <w:p w14:paraId="0F41D9A8" w14:textId="32AA37E5" w:rsidR="00EB19AA" w:rsidRPr="000B22AA" w:rsidRDefault="00EB1DA7" w:rsidP="00C861D8">
            <w:pPr>
              <w:jc w:val="center"/>
              <w:rPr>
                <w:lang w:val="en-GB" w:eastAsia="ja-JP"/>
              </w:rPr>
            </w:pPr>
            <w:r w:rsidRPr="000B22AA">
              <w:rPr>
                <w:lang w:val="en-GB" w:eastAsia="ja-JP"/>
              </w:rPr>
              <w:t>+</w:t>
            </w:r>
            <w:r w:rsidR="00056DED" w:rsidRPr="000B22AA">
              <w:rPr>
                <w:lang w:val="en-GB" w:eastAsia="ja-JP"/>
              </w:rPr>
              <w:t>77.8%</w:t>
            </w:r>
          </w:p>
        </w:tc>
      </w:tr>
    </w:tbl>
    <w:p w14:paraId="4C09AC09" w14:textId="65E5CCAE" w:rsidR="003A2D65" w:rsidRPr="000B22AA" w:rsidRDefault="003A2D65" w:rsidP="003A2D65">
      <w:pPr>
        <w:rPr>
          <w:lang w:val="en-GB" w:eastAsia="ja-JP"/>
        </w:rPr>
      </w:pPr>
    </w:p>
    <w:p w14:paraId="3BEA2693" w14:textId="76DB6A4D" w:rsidR="00740BD5" w:rsidRPr="000B22AA" w:rsidRDefault="00740BD5" w:rsidP="00634699">
      <w:pPr>
        <w:pStyle w:val="Observation"/>
        <w:ind w:left="1701" w:hanging="1701"/>
        <w:rPr>
          <w:lang w:val="en-GB"/>
        </w:rPr>
      </w:pPr>
      <w:bookmarkStart w:id="23" w:name="_Toc71672296"/>
      <w:r w:rsidRPr="000B22AA">
        <w:rPr>
          <w:lang w:val="en-GB"/>
        </w:rPr>
        <w:t xml:space="preserve">On a BWP of 100 PRBs the CQI overhead is increased </w:t>
      </w:r>
      <w:r w:rsidR="00BB5243">
        <w:rPr>
          <w:lang w:val="en-GB"/>
        </w:rPr>
        <w:t xml:space="preserve">by </w:t>
      </w:r>
      <w:r w:rsidRPr="000B22AA">
        <w:rPr>
          <w:lang w:val="en-GB"/>
        </w:rPr>
        <w:t xml:space="preserve">at </w:t>
      </w:r>
      <w:r w:rsidR="00BB5243">
        <w:rPr>
          <w:lang w:val="en-GB"/>
        </w:rPr>
        <w:t>least</w:t>
      </w:r>
      <w:r w:rsidRPr="000B22AA">
        <w:rPr>
          <w:lang w:val="en-GB"/>
        </w:rPr>
        <w:t xml:space="preserve"> ~39% </w:t>
      </w:r>
      <w:r w:rsidR="00BB5243">
        <w:rPr>
          <w:lang w:val="en-GB"/>
        </w:rPr>
        <w:t>if</w:t>
      </w:r>
      <w:r w:rsidRPr="000B22AA">
        <w:rPr>
          <w:lang w:val="en-GB"/>
        </w:rPr>
        <w:t xml:space="preserve"> the granularity of sub-band CSI</w:t>
      </w:r>
      <w:r w:rsidR="00BB5243">
        <w:rPr>
          <w:lang w:val="en-GB"/>
        </w:rPr>
        <w:t xml:space="preserve"> is increased</w:t>
      </w:r>
      <w:r w:rsidRPr="000B22AA">
        <w:rPr>
          <w:lang w:val="en-GB"/>
        </w:rPr>
        <w:t>.</w:t>
      </w:r>
      <w:bookmarkEnd w:id="23"/>
    </w:p>
    <w:p w14:paraId="1EC6339F" w14:textId="65C275A6" w:rsidR="00740BD5" w:rsidRPr="000B22AA" w:rsidRDefault="00740BD5" w:rsidP="00C861D8">
      <w:pPr>
        <w:rPr>
          <w:lang w:val="en-GB"/>
        </w:rPr>
      </w:pPr>
      <w:r w:rsidRPr="000B22AA">
        <w:rPr>
          <w:lang w:val="en-GB"/>
        </w:rPr>
        <w:t>Based on our observations</w:t>
      </w:r>
      <w:r w:rsidR="00BB5243">
        <w:rPr>
          <w:lang w:val="en-GB"/>
        </w:rPr>
        <w:t>, the following is proposed.</w:t>
      </w:r>
    </w:p>
    <w:p w14:paraId="4F8697DE" w14:textId="7AE0E3BC" w:rsidR="00316AF7" w:rsidRPr="00267524" w:rsidRDefault="00316AF7" w:rsidP="00316AF7">
      <w:pPr>
        <w:pStyle w:val="Proposal"/>
        <w:rPr>
          <w:lang w:val="en-GB"/>
        </w:rPr>
      </w:pPr>
      <w:bookmarkStart w:id="24" w:name="_Toc71672310"/>
      <w:r>
        <w:rPr>
          <w:lang w:val="en-GB"/>
        </w:rPr>
        <w:t>No further consideration of “increasing granularity of sub-band CSI” for R17 CSI enhancements for IIoT/URLLC</w:t>
      </w:r>
      <w:bookmarkEnd w:id="24"/>
    </w:p>
    <w:p w14:paraId="238A60C5" w14:textId="77777777" w:rsidR="006D6C20" w:rsidRPr="001D5BF8" w:rsidRDefault="006D6C20" w:rsidP="00C861D8">
      <w:pPr>
        <w:rPr>
          <w:lang w:val="en-US"/>
        </w:rPr>
      </w:pPr>
    </w:p>
    <w:p w14:paraId="52AC3308" w14:textId="02073F89" w:rsidR="00417C03" w:rsidRPr="000B22AA" w:rsidRDefault="000C717D" w:rsidP="00417C03">
      <w:pPr>
        <w:pStyle w:val="Heading3"/>
        <w:rPr>
          <w:rFonts w:eastAsiaTheme="minorHAnsi"/>
        </w:rPr>
      </w:pPr>
      <w:bookmarkStart w:id="25" w:name="_Ref71653085"/>
      <w:r>
        <w:rPr>
          <w:rFonts w:eastAsiaTheme="minorHAnsi"/>
        </w:rPr>
        <w:t>O</w:t>
      </w:r>
      <w:r w:rsidR="00417C03" w:rsidRPr="000B22AA">
        <w:rPr>
          <w:rFonts w:eastAsiaTheme="minorHAnsi"/>
        </w:rPr>
        <w:t>nly update CQI in a report</w:t>
      </w:r>
      <w:bookmarkEnd w:id="25"/>
    </w:p>
    <w:p w14:paraId="7183A692" w14:textId="535C19B4" w:rsidR="006070C7" w:rsidRPr="000B22AA" w:rsidRDefault="00411BA9" w:rsidP="00E83E18">
      <w:pPr>
        <w:rPr>
          <w:lang w:val="en-GB" w:eastAsia="ja-JP"/>
        </w:rPr>
      </w:pPr>
      <w:r w:rsidRPr="000B22AA">
        <w:rPr>
          <w:lang w:val="en-GB" w:eastAsia="ja-JP"/>
        </w:rPr>
        <w:t xml:space="preserve">This scheme is referenced as Case 1-11 in </w:t>
      </w:r>
      <w:r w:rsidRPr="000B22AA">
        <w:rPr>
          <w:lang w:val="en-GB" w:eastAsia="ja-JP"/>
        </w:rPr>
        <w:fldChar w:fldCharType="begin"/>
      </w:r>
      <w:r w:rsidRPr="000B22AA">
        <w:rPr>
          <w:lang w:val="en-GB" w:eastAsia="ja-JP"/>
        </w:rPr>
        <w:instrText xml:space="preserve"> REF _Ref67562862 \r \h </w:instrText>
      </w:r>
      <w:r w:rsidRPr="000B22AA">
        <w:rPr>
          <w:lang w:val="en-GB" w:eastAsia="ja-JP"/>
        </w:rPr>
      </w:r>
      <w:r w:rsidRPr="000B22AA">
        <w:rPr>
          <w:lang w:val="en-GB" w:eastAsia="ja-JP"/>
        </w:rPr>
        <w:fldChar w:fldCharType="separate"/>
      </w:r>
      <w:r w:rsidR="00D61BC1" w:rsidRPr="000B22AA">
        <w:rPr>
          <w:lang w:val="en-GB" w:eastAsia="ja-JP"/>
        </w:rPr>
        <w:t>[3]</w:t>
      </w:r>
      <w:r w:rsidRPr="000B22AA">
        <w:rPr>
          <w:lang w:val="en-GB" w:eastAsia="ja-JP"/>
        </w:rPr>
        <w:fldChar w:fldCharType="end"/>
      </w:r>
      <w:r w:rsidR="00497014" w:rsidRPr="000B22AA">
        <w:rPr>
          <w:lang w:val="en-GB" w:eastAsia="ja-JP"/>
        </w:rPr>
        <w:t xml:space="preserve"> and proposed in </w:t>
      </w:r>
      <w:r w:rsidR="00497014" w:rsidRPr="000B22AA">
        <w:rPr>
          <w:lang w:val="en-GB" w:eastAsia="ja-JP"/>
        </w:rPr>
        <w:fldChar w:fldCharType="begin"/>
      </w:r>
      <w:r w:rsidR="00497014" w:rsidRPr="000B22AA">
        <w:rPr>
          <w:lang w:val="en-GB" w:eastAsia="ja-JP"/>
        </w:rPr>
        <w:instrText xml:space="preserve"> REF _Ref71109619 \r \h </w:instrText>
      </w:r>
      <w:r w:rsidR="00497014" w:rsidRPr="000B22AA">
        <w:rPr>
          <w:lang w:val="en-GB" w:eastAsia="ja-JP"/>
        </w:rPr>
      </w:r>
      <w:r w:rsidR="00497014" w:rsidRPr="000B22AA">
        <w:rPr>
          <w:lang w:val="en-GB" w:eastAsia="ja-JP"/>
        </w:rPr>
        <w:fldChar w:fldCharType="separate"/>
      </w:r>
      <w:r w:rsidR="00D61BC1" w:rsidRPr="000B22AA">
        <w:rPr>
          <w:lang w:val="en-GB" w:eastAsia="ja-JP"/>
        </w:rPr>
        <w:t>[12]</w:t>
      </w:r>
      <w:r w:rsidR="00497014" w:rsidRPr="000B22AA">
        <w:rPr>
          <w:lang w:val="en-GB" w:eastAsia="ja-JP"/>
        </w:rPr>
        <w:fldChar w:fldCharType="end"/>
      </w:r>
      <w:r w:rsidR="00497014" w:rsidRPr="000B22AA">
        <w:rPr>
          <w:lang w:val="en-GB" w:eastAsia="ja-JP"/>
        </w:rPr>
        <w:t>.</w:t>
      </w:r>
      <w:r w:rsidRPr="000B22AA">
        <w:rPr>
          <w:lang w:val="en-GB" w:eastAsia="ja-JP"/>
        </w:rPr>
        <w:t xml:space="preserve"> Our understanding of this scheme is that CSI is reported as two components at different time instances where one component is RI/PMI and the other component is CQI. This may </w:t>
      </w:r>
      <w:r w:rsidR="009A3D1E" w:rsidRPr="000B22AA">
        <w:rPr>
          <w:lang w:val="en-GB" w:eastAsia="ja-JP"/>
        </w:rPr>
        <w:t>appear suitable if channel characteristics, especially spatial characteristics, does not change frequent</w:t>
      </w:r>
      <w:r w:rsidR="00864D52">
        <w:rPr>
          <w:lang w:val="en-GB" w:eastAsia="ja-JP"/>
        </w:rPr>
        <w:t>ly</w:t>
      </w:r>
      <w:r w:rsidR="009A3D1E" w:rsidRPr="000B22AA">
        <w:rPr>
          <w:lang w:val="en-GB" w:eastAsia="ja-JP"/>
        </w:rPr>
        <w:t xml:space="preserve"> while interference is fast varying. Then RI/PMI could be determined and reported with a lower frequency than CQI conditioned the RI/PMI could have a higher reporting frequency. </w:t>
      </w:r>
    </w:p>
    <w:p w14:paraId="637AD607" w14:textId="13954E89" w:rsidR="00324399" w:rsidRDefault="003244D6" w:rsidP="00E83E18">
      <w:pPr>
        <w:rPr>
          <w:lang w:val="en-GB" w:eastAsia="ja-JP"/>
        </w:rPr>
      </w:pPr>
      <w:r>
        <w:rPr>
          <w:lang w:val="en-GB" w:eastAsia="ja-JP"/>
        </w:rPr>
        <w:t>This distribution of CSI reports across multiple instances h</w:t>
      </w:r>
      <w:r w:rsidR="0067063A">
        <w:rPr>
          <w:lang w:val="en-GB" w:eastAsia="ja-JP"/>
        </w:rPr>
        <w:t xml:space="preserve">as been discussed a lot in 3GPP, especially in LTE MIMO standardization. </w:t>
      </w:r>
      <w:r w:rsidR="009C5A21">
        <w:rPr>
          <w:lang w:val="en-GB" w:eastAsia="ja-JP"/>
        </w:rPr>
        <w:t>In LTE, the PUCCH</w:t>
      </w:r>
      <w:r w:rsidR="00576C82">
        <w:rPr>
          <w:lang w:val="en-GB" w:eastAsia="ja-JP"/>
        </w:rPr>
        <w:t xml:space="preserve"> format 2</w:t>
      </w:r>
      <w:r w:rsidR="009C5A21">
        <w:rPr>
          <w:lang w:val="en-GB" w:eastAsia="ja-JP"/>
        </w:rPr>
        <w:t xml:space="preserve"> payload is only 11 bits and when FD-MIMO was introduced, the CSI feedback payload </w:t>
      </w:r>
      <w:r w:rsidR="00B72BCD">
        <w:rPr>
          <w:lang w:val="en-GB" w:eastAsia="ja-JP"/>
        </w:rPr>
        <w:t>increased</w:t>
      </w:r>
      <w:r w:rsidR="00025801">
        <w:rPr>
          <w:lang w:val="en-GB" w:eastAsia="ja-JP"/>
        </w:rPr>
        <w:t xml:space="preserve"> and it was hard to fit within this constraint. However, RAN1 refrained as much as possible to split a report across multiple CSI reporting </w:t>
      </w:r>
      <w:r w:rsidR="00B07093">
        <w:rPr>
          <w:lang w:val="en-GB" w:eastAsia="ja-JP"/>
        </w:rPr>
        <w:t>instances</w:t>
      </w:r>
      <w:r w:rsidR="00146F10">
        <w:rPr>
          <w:lang w:val="en-GB" w:eastAsia="ja-JP"/>
        </w:rPr>
        <w:t xml:space="preserve">, due to the risk of </w:t>
      </w:r>
      <w:r w:rsidR="00D75B79">
        <w:rPr>
          <w:lang w:val="en-GB" w:eastAsia="ja-JP"/>
        </w:rPr>
        <w:t>mis-detection and erro</w:t>
      </w:r>
      <w:r w:rsidR="00923A0C">
        <w:rPr>
          <w:lang w:val="en-GB" w:eastAsia="ja-JP"/>
        </w:rPr>
        <w:t xml:space="preserve">r propagation. </w:t>
      </w:r>
      <w:r w:rsidR="00B07093">
        <w:rPr>
          <w:lang w:val="en-GB" w:eastAsia="ja-JP"/>
        </w:rPr>
        <w:t xml:space="preserve">So the use of this in LTE MIMO </w:t>
      </w:r>
      <w:r w:rsidR="00576C82">
        <w:rPr>
          <w:lang w:val="en-GB" w:eastAsia="ja-JP"/>
        </w:rPr>
        <w:t>was only accepted in very rare case.</w:t>
      </w:r>
      <w:r w:rsidR="00B07093">
        <w:rPr>
          <w:lang w:val="en-GB" w:eastAsia="ja-JP"/>
        </w:rPr>
        <w:t xml:space="preserve"> </w:t>
      </w:r>
    </w:p>
    <w:p w14:paraId="41F082AC" w14:textId="311680FC" w:rsidR="006070C7" w:rsidRPr="000B22AA" w:rsidRDefault="009A3D1E" w:rsidP="00E83E18">
      <w:pPr>
        <w:rPr>
          <w:lang w:val="en-GB" w:eastAsia="ja-JP"/>
        </w:rPr>
      </w:pPr>
      <w:r w:rsidRPr="000B22AA">
        <w:rPr>
          <w:lang w:val="en-GB" w:eastAsia="ja-JP"/>
        </w:rPr>
        <w:t>In our opinion</w:t>
      </w:r>
      <w:r w:rsidR="00324399">
        <w:rPr>
          <w:lang w:val="en-GB" w:eastAsia="ja-JP"/>
        </w:rPr>
        <w:t xml:space="preserve">, </w:t>
      </w:r>
      <w:r w:rsidR="00B07093">
        <w:rPr>
          <w:lang w:val="en-GB" w:eastAsia="ja-JP"/>
        </w:rPr>
        <w:t>Case 1-11</w:t>
      </w:r>
      <w:r w:rsidR="00324399">
        <w:rPr>
          <w:lang w:val="en-GB" w:eastAsia="ja-JP"/>
        </w:rPr>
        <w:t xml:space="preserve"> </w:t>
      </w:r>
      <w:r w:rsidRPr="000B22AA">
        <w:rPr>
          <w:lang w:val="en-GB" w:eastAsia="ja-JP"/>
        </w:rPr>
        <w:t xml:space="preserve"> is similar to one of </w:t>
      </w:r>
      <w:r w:rsidR="00576C82">
        <w:rPr>
          <w:lang w:val="en-GB" w:eastAsia="ja-JP"/>
        </w:rPr>
        <w:t xml:space="preserve">this rare </w:t>
      </w:r>
      <w:r w:rsidRPr="000B22AA">
        <w:rPr>
          <w:lang w:val="en-GB" w:eastAsia="ja-JP"/>
        </w:rPr>
        <w:t xml:space="preserve">report modes in LTE. </w:t>
      </w:r>
      <w:r w:rsidR="006070C7" w:rsidRPr="000B22AA">
        <w:rPr>
          <w:lang w:val="en-GB" w:eastAsia="ja-JP"/>
        </w:rPr>
        <w:t xml:space="preserve"> </w:t>
      </w:r>
      <w:r w:rsidR="00F40C22">
        <w:rPr>
          <w:lang w:val="en-GB" w:eastAsia="ja-JP"/>
        </w:rPr>
        <w:t>On the other hand</w:t>
      </w:r>
      <w:r w:rsidR="0037742A" w:rsidRPr="000B22AA">
        <w:rPr>
          <w:lang w:val="en-GB" w:eastAsia="ja-JP"/>
        </w:rPr>
        <w:t>, when</w:t>
      </w:r>
      <w:r w:rsidR="00F14C99" w:rsidRPr="000B22AA">
        <w:rPr>
          <w:lang w:val="en-GB" w:eastAsia="ja-JP"/>
        </w:rPr>
        <w:t xml:space="preserve"> the </w:t>
      </w:r>
      <w:r w:rsidR="005B73C8">
        <w:rPr>
          <w:lang w:val="en-GB" w:eastAsia="ja-JP"/>
        </w:rPr>
        <w:t>payload</w:t>
      </w:r>
      <w:r w:rsidR="005B73C8" w:rsidRPr="000B22AA">
        <w:rPr>
          <w:lang w:val="en-GB" w:eastAsia="ja-JP"/>
        </w:rPr>
        <w:t xml:space="preserve"> </w:t>
      </w:r>
      <w:r w:rsidR="00F14C99" w:rsidRPr="000B22AA">
        <w:rPr>
          <w:lang w:val="en-GB" w:eastAsia="ja-JP"/>
        </w:rPr>
        <w:t>limitation is not present</w:t>
      </w:r>
      <w:r w:rsidR="00F40C22">
        <w:rPr>
          <w:lang w:val="en-GB" w:eastAsia="ja-JP"/>
        </w:rPr>
        <w:t xml:space="preserve"> in LTE</w:t>
      </w:r>
      <w:r w:rsidR="00F14C99" w:rsidRPr="000B22AA">
        <w:rPr>
          <w:lang w:val="en-GB" w:eastAsia="ja-JP"/>
        </w:rPr>
        <w:t xml:space="preserve">, i.e. when CSI is sent on PUSCH, RI/PMI and CQI is </w:t>
      </w:r>
      <w:r w:rsidR="0037742A" w:rsidRPr="000B22AA">
        <w:rPr>
          <w:lang w:val="en-GB" w:eastAsia="ja-JP"/>
        </w:rPr>
        <w:t>kept</w:t>
      </w:r>
      <w:r w:rsidR="00F14C99" w:rsidRPr="000B22AA">
        <w:rPr>
          <w:lang w:val="en-GB" w:eastAsia="ja-JP"/>
        </w:rPr>
        <w:t xml:space="preserve"> together. </w:t>
      </w:r>
      <w:r w:rsidR="006070C7" w:rsidRPr="000B22AA">
        <w:rPr>
          <w:lang w:val="en-GB" w:eastAsia="ja-JP"/>
        </w:rPr>
        <w:t>In contrast, in NR, the PUCCH information size limit is much larger: 1706 bits. Hence, there is no size limitation</w:t>
      </w:r>
      <w:r w:rsidR="00167491">
        <w:rPr>
          <w:lang w:val="en-GB" w:eastAsia="ja-JP"/>
        </w:rPr>
        <w:t xml:space="preserve"> at all</w:t>
      </w:r>
      <w:r w:rsidR="006070C7" w:rsidRPr="000B22AA">
        <w:rPr>
          <w:lang w:val="en-GB" w:eastAsia="ja-JP"/>
        </w:rPr>
        <w:t xml:space="preserve"> to motivate reporting CQI only</w:t>
      </w:r>
      <w:r w:rsidR="00F40C22">
        <w:rPr>
          <w:lang w:val="en-GB" w:eastAsia="ja-JP"/>
        </w:rPr>
        <w:t xml:space="preserve"> </w:t>
      </w:r>
      <w:r w:rsidR="00167491">
        <w:rPr>
          <w:lang w:val="en-GB" w:eastAsia="ja-JP"/>
        </w:rPr>
        <w:t>in NR</w:t>
      </w:r>
      <w:r w:rsidR="006070C7" w:rsidRPr="000B22AA">
        <w:rPr>
          <w:lang w:val="en-GB" w:eastAsia="ja-JP"/>
        </w:rPr>
        <w:t>.</w:t>
      </w:r>
      <w:r w:rsidR="00F14C99" w:rsidRPr="000B22AA">
        <w:rPr>
          <w:lang w:val="en-GB" w:eastAsia="ja-JP"/>
        </w:rPr>
        <w:t xml:space="preserve"> </w:t>
      </w:r>
    </w:p>
    <w:p w14:paraId="1B1090CF" w14:textId="28B8A341" w:rsidR="00E35C12" w:rsidRDefault="009A3D1E" w:rsidP="00E83E18">
      <w:pPr>
        <w:rPr>
          <w:lang w:val="en-GB" w:eastAsia="ja-JP"/>
        </w:rPr>
      </w:pPr>
      <w:r w:rsidRPr="000B22AA">
        <w:rPr>
          <w:lang w:val="en-GB" w:eastAsia="ja-JP"/>
        </w:rPr>
        <w:t xml:space="preserve">In NR, all </w:t>
      </w:r>
      <w:r w:rsidR="00E24CE9" w:rsidRPr="000B22AA">
        <w:rPr>
          <w:lang w:val="en-GB" w:eastAsia="ja-JP"/>
        </w:rPr>
        <w:t xml:space="preserve">components of </w:t>
      </w:r>
      <w:r w:rsidRPr="000B22AA">
        <w:rPr>
          <w:lang w:val="en-GB" w:eastAsia="ja-JP"/>
        </w:rPr>
        <w:t>CSI</w:t>
      </w:r>
      <w:r w:rsidR="00E24CE9" w:rsidRPr="000B22AA">
        <w:rPr>
          <w:lang w:val="en-GB" w:eastAsia="ja-JP"/>
        </w:rPr>
        <w:t xml:space="preserve"> </w:t>
      </w:r>
      <w:r w:rsidR="00497014" w:rsidRPr="000B22AA">
        <w:rPr>
          <w:lang w:val="en-GB" w:eastAsia="ja-JP"/>
        </w:rPr>
        <w:t>are</w:t>
      </w:r>
      <w:r w:rsidR="00E24CE9" w:rsidRPr="000B22AA">
        <w:rPr>
          <w:lang w:val="en-GB" w:eastAsia="ja-JP"/>
        </w:rPr>
        <w:t xml:space="preserve"> kept together in one report, i.e. the CSI is </w:t>
      </w:r>
      <w:r w:rsidR="00E24CE9" w:rsidRPr="009A5D1C">
        <w:rPr>
          <w:i/>
          <w:iCs/>
          <w:lang w:val="en-GB" w:eastAsia="ja-JP"/>
        </w:rPr>
        <w:t>self-contained</w:t>
      </w:r>
      <w:r w:rsidR="00E24CE9" w:rsidRPr="000B22AA">
        <w:rPr>
          <w:lang w:val="en-GB" w:eastAsia="ja-JP"/>
        </w:rPr>
        <w:t xml:space="preserve">. </w:t>
      </w:r>
      <w:r w:rsidRPr="000B22AA">
        <w:rPr>
          <w:lang w:val="en-GB" w:eastAsia="ja-JP"/>
        </w:rPr>
        <w:t xml:space="preserve"> </w:t>
      </w:r>
      <w:r w:rsidR="00E24CE9" w:rsidRPr="000B22AA">
        <w:rPr>
          <w:lang w:val="en-GB" w:eastAsia="ja-JP"/>
        </w:rPr>
        <w:t xml:space="preserve">The self-contained principle was one of the </w:t>
      </w:r>
      <w:r w:rsidR="001C33BD" w:rsidRPr="000B22AA">
        <w:rPr>
          <w:lang w:val="en-GB" w:eastAsia="ja-JP"/>
        </w:rPr>
        <w:t>key</w:t>
      </w:r>
      <w:r w:rsidR="001C33BD">
        <w:rPr>
          <w:lang w:val="en-GB" w:eastAsia="ja-JP"/>
        </w:rPr>
        <w:t xml:space="preserve"> </w:t>
      </w:r>
      <w:r w:rsidR="003375F1">
        <w:rPr>
          <w:lang w:val="en-GB" w:eastAsia="ja-JP"/>
        </w:rPr>
        <w:t xml:space="preserve">NR </w:t>
      </w:r>
      <w:r w:rsidR="001C33BD">
        <w:rPr>
          <w:lang w:val="en-GB" w:eastAsia="ja-JP"/>
        </w:rPr>
        <w:t>design principles</w:t>
      </w:r>
      <w:r w:rsidR="001C33BD" w:rsidRPr="000B22AA">
        <w:rPr>
          <w:lang w:val="en-GB" w:eastAsia="ja-JP"/>
        </w:rPr>
        <w:t xml:space="preserve"> </w:t>
      </w:r>
      <w:r w:rsidR="00AF56C4">
        <w:rPr>
          <w:lang w:val="en-GB" w:eastAsia="ja-JP"/>
        </w:rPr>
        <w:t xml:space="preserve">for several reasons </w:t>
      </w:r>
      <w:r w:rsidR="00F928F1">
        <w:rPr>
          <w:lang w:val="en-GB" w:eastAsia="ja-JP"/>
        </w:rPr>
        <w:t xml:space="preserve">also beyond </w:t>
      </w:r>
      <w:r w:rsidR="00F92140">
        <w:rPr>
          <w:lang w:val="en-GB" w:eastAsia="ja-JP"/>
        </w:rPr>
        <w:t>error propagation and inter-dependence</w:t>
      </w:r>
      <w:r w:rsidR="00E24CE9" w:rsidRPr="000B22AA">
        <w:rPr>
          <w:lang w:val="en-GB" w:eastAsia="ja-JP"/>
        </w:rPr>
        <w:t xml:space="preserve"> of </w:t>
      </w:r>
      <w:r w:rsidR="00F92140">
        <w:rPr>
          <w:lang w:val="en-GB" w:eastAsia="ja-JP"/>
        </w:rPr>
        <w:t>reports</w:t>
      </w:r>
      <w:r w:rsidR="00E24CE9" w:rsidRPr="000B22AA">
        <w:rPr>
          <w:lang w:val="en-GB" w:eastAsia="ja-JP"/>
        </w:rPr>
        <w:t xml:space="preserve">. For us the self-contained principle is more than just keeping related information together in one report, but also that if some information is reported then the information shall be useful by its own. Hence, </w:t>
      </w:r>
      <w:r w:rsidR="003C1FD8">
        <w:rPr>
          <w:lang w:val="en-GB" w:eastAsia="ja-JP"/>
        </w:rPr>
        <w:t>RAN1 should not adopt any CSI</w:t>
      </w:r>
      <w:r w:rsidR="00E24CE9" w:rsidRPr="000B22AA">
        <w:rPr>
          <w:lang w:val="en-GB" w:eastAsia="ja-JP"/>
        </w:rPr>
        <w:t xml:space="preserve"> reporting </w:t>
      </w:r>
      <w:r w:rsidR="003C1FD8">
        <w:rPr>
          <w:lang w:val="en-GB" w:eastAsia="ja-JP"/>
        </w:rPr>
        <w:t>scheme</w:t>
      </w:r>
      <w:r w:rsidR="00E24CE9" w:rsidRPr="000B22AA">
        <w:rPr>
          <w:lang w:val="en-GB" w:eastAsia="ja-JP"/>
        </w:rPr>
        <w:t xml:space="preserve"> that does not obey the important self-contained principle in NR. </w:t>
      </w:r>
    </w:p>
    <w:p w14:paraId="0772FF7C" w14:textId="4E5BBF51" w:rsidR="00E24CE9" w:rsidRPr="000B22AA" w:rsidRDefault="00E35C12" w:rsidP="00E83E18">
      <w:pPr>
        <w:rPr>
          <w:lang w:val="en-GB" w:eastAsia="ja-JP"/>
        </w:rPr>
      </w:pPr>
      <w:r>
        <w:rPr>
          <w:lang w:val="en-GB" w:eastAsia="ja-JP"/>
        </w:rPr>
        <w:t>To summarize, t</w:t>
      </w:r>
      <w:r w:rsidR="00E24CE9" w:rsidRPr="000B22AA">
        <w:rPr>
          <w:lang w:val="en-GB" w:eastAsia="ja-JP"/>
        </w:rPr>
        <w:t xml:space="preserve">here are </w:t>
      </w:r>
      <w:r w:rsidR="00E737AB" w:rsidRPr="000B22AA">
        <w:rPr>
          <w:lang w:val="en-GB" w:eastAsia="ja-JP"/>
        </w:rPr>
        <w:t>two main</w:t>
      </w:r>
      <w:r w:rsidR="00E24CE9" w:rsidRPr="000B22AA">
        <w:rPr>
          <w:lang w:val="en-GB" w:eastAsia="ja-JP"/>
        </w:rPr>
        <w:t xml:space="preserve"> reasons why we think this principle is important:</w:t>
      </w:r>
    </w:p>
    <w:p w14:paraId="07EC8B40" w14:textId="302ABDF2" w:rsidR="003C1FD8" w:rsidRPr="003C1FD8" w:rsidRDefault="00E737AB" w:rsidP="00634699">
      <w:pPr>
        <w:pStyle w:val="ListParagraph"/>
        <w:numPr>
          <w:ilvl w:val="0"/>
          <w:numId w:val="23"/>
        </w:numPr>
        <w:rPr>
          <w:rFonts w:cs="Calibri"/>
          <w:lang w:val="en-US" w:eastAsia="sv-SE"/>
        </w:rPr>
      </w:pPr>
      <w:r w:rsidRPr="00451D72">
        <w:rPr>
          <w:u w:val="single"/>
          <w:lang w:val="en-GB" w:eastAsia="ja-JP"/>
        </w:rPr>
        <w:t>Minimize e</w:t>
      </w:r>
      <w:r w:rsidR="00E24CE9" w:rsidRPr="00451D72">
        <w:rPr>
          <w:u w:val="single"/>
          <w:lang w:val="en-GB" w:eastAsia="ja-JP"/>
        </w:rPr>
        <w:t>rror propagation</w:t>
      </w:r>
      <w:r w:rsidR="00E24CE9" w:rsidRPr="000B22AA">
        <w:rPr>
          <w:lang w:val="en-GB" w:eastAsia="ja-JP"/>
        </w:rPr>
        <w:t xml:space="preserve">: In RI/PMI is first reported and then </w:t>
      </w:r>
      <w:r w:rsidR="001526BE" w:rsidRPr="000B22AA">
        <w:rPr>
          <w:lang w:val="en-GB" w:eastAsia="ja-JP"/>
        </w:rPr>
        <w:t xml:space="preserve">several </w:t>
      </w:r>
      <w:r w:rsidR="00E24CE9" w:rsidRPr="000B22AA">
        <w:rPr>
          <w:lang w:val="en-GB" w:eastAsia="ja-JP"/>
        </w:rPr>
        <w:t xml:space="preserve">CQI </w:t>
      </w:r>
      <w:r w:rsidR="001526BE" w:rsidRPr="000B22AA">
        <w:rPr>
          <w:lang w:val="en-GB" w:eastAsia="ja-JP"/>
        </w:rPr>
        <w:t xml:space="preserve">values is reported, then it is crucial that the RI/PMI report was received correctly. </w:t>
      </w:r>
      <w:r w:rsidR="003C139E" w:rsidRPr="000B22AA">
        <w:rPr>
          <w:rFonts w:cs="Calibri"/>
          <w:lang w:val="en-US" w:eastAsia="sv-SE"/>
        </w:rPr>
        <w:t>If the CSI instance containing RI/PMI is not received correctly by gNB, then all the subsequent CQI reports conditioned on the RI/PMI are useless.</w:t>
      </w:r>
      <w:r w:rsidR="003C1FD8">
        <w:rPr>
          <w:lang w:val="en-GB" w:eastAsia="ja-JP"/>
        </w:rPr>
        <w:t xml:space="preserve"> </w:t>
      </w:r>
      <w:r w:rsidR="00644BB0">
        <w:rPr>
          <w:lang w:val="en-GB" w:eastAsia="ja-JP"/>
        </w:rPr>
        <w:t>For URLLC/IIoT on unlicensed band, there is even more uncertainty that two CSI reports may not be both received correctly.</w:t>
      </w:r>
    </w:p>
    <w:p w14:paraId="09591323" w14:textId="77777777" w:rsidR="003759C9" w:rsidRDefault="001526BE" w:rsidP="00634699">
      <w:pPr>
        <w:pStyle w:val="ListParagraph"/>
        <w:numPr>
          <w:ilvl w:val="0"/>
          <w:numId w:val="23"/>
        </w:numPr>
        <w:rPr>
          <w:lang w:val="en-GB"/>
        </w:rPr>
      </w:pPr>
      <w:r w:rsidRPr="00451D72">
        <w:rPr>
          <w:u w:val="single"/>
          <w:lang w:val="en-GB" w:eastAsia="ja-JP"/>
        </w:rPr>
        <w:t>Minimize standard impact</w:t>
      </w:r>
      <w:r w:rsidRPr="009A5D1C">
        <w:rPr>
          <w:lang w:val="en-GB" w:eastAsia="ja-JP"/>
        </w:rPr>
        <w:t xml:space="preserve">: </w:t>
      </w:r>
    </w:p>
    <w:p w14:paraId="3B1D3703" w14:textId="0BC39233" w:rsidR="003C1FD8" w:rsidRDefault="003759C9" w:rsidP="00634699">
      <w:pPr>
        <w:pStyle w:val="ListParagraph"/>
        <w:numPr>
          <w:ilvl w:val="1"/>
          <w:numId w:val="23"/>
        </w:numPr>
        <w:jc w:val="both"/>
        <w:rPr>
          <w:lang w:val="en-GB"/>
        </w:rPr>
      </w:pPr>
      <w:r w:rsidRPr="00451D72">
        <w:rPr>
          <w:b/>
          <w:bCs/>
          <w:lang w:val="en-GB" w:eastAsia="ja-JP"/>
        </w:rPr>
        <w:t xml:space="preserve">CSI fields and CSI report construction. </w:t>
      </w:r>
      <w:r w:rsidR="001526BE" w:rsidRPr="009A5D1C">
        <w:rPr>
          <w:lang w:val="en-GB" w:eastAsia="ja-JP"/>
        </w:rPr>
        <w:t xml:space="preserve">Early in standardization of NR there was a strong desire to avoid the complexity of defining </w:t>
      </w:r>
      <w:r w:rsidR="003C1FD8">
        <w:rPr>
          <w:lang w:val="en-GB" w:eastAsia="ja-JP"/>
        </w:rPr>
        <w:t>a long list of</w:t>
      </w:r>
      <w:r w:rsidR="001526BE" w:rsidRPr="00DE00BD">
        <w:rPr>
          <w:lang w:val="en-GB" w:eastAsia="ja-JP"/>
        </w:rPr>
        <w:t xml:space="preserve"> </w:t>
      </w:r>
      <w:r w:rsidR="001526BE" w:rsidRPr="009A5D1C">
        <w:rPr>
          <w:lang w:val="en-GB" w:eastAsia="ja-JP"/>
        </w:rPr>
        <w:t xml:space="preserve">PUCCH reporting modes and types as in LTE. </w:t>
      </w:r>
      <w:r w:rsidR="00E51FF0" w:rsidRPr="000B22AA">
        <w:rPr>
          <w:lang w:val="en-GB" w:eastAsia="ja-JP"/>
        </w:rPr>
        <w:t xml:space="preserve">For NR there </w:t>
      </w:r>
      <w:r w:rsidR="00ED78A6">
        <w:rPr>
          <w:lang w:val="en-GB" w:eastAsia="ja-JP"/>
        </w:rPr>
        <w:t xml:space="preserve">is </w:t>
      </w:r>
      <w:r w:rsidR="00E51FF0" w:rsidRPr="000B22AA">
        <w:rPr>
          <w:lang w:val="en-GB" w:eastAsia="ja-JP"/>
        </w:rPr>
        <w:t xml:space="preserve">no reason to split CSI due to PUCCH </w:t>
      </w:r>
      <w:r w:rsidR="003C1FD8">
        <w:rPr>
          <w:lang w:val="en-GB" w:eastAsia="ja-JP"/>
        </w:rPr>
        <w:t xml:space="preserve">size </w:t>
      </w:r>
      <w:r w:rsidR="00E51FF0" w:rsidRPr="000B22AA">
        <w:rPr>
          <w:lang w:val="en-GB" w:eastAsia="ja-JP"/>
        </w:rPr>
        <w:t>limitation</w:t>
      </w:r>
      <w:r w:rsidR="003C1FD8">
        <w:rPr>
          <w:lang w:val="en-GB" w:eastAsia="ja-JP"/>
        </w:rPr>
        <w:t>.</w:t>
      </w:r>
      <w:r w:rsidR="001526BE" w:rsidRPr="009A5D1C">
        <w:rPr>
          <w:lang w:val="en-GB" w:eastAsia="ja-JP"/>
        </w:rPr>
        <w:t xml:space="preserve"> </w:t>
      </w:r>
      <w:r w:rsidR="003C1FD8">
        <w:rPr>
          <w:lang w:val="en-GB" w:eastAsia="ja-JP"/>
        </w:rPr>
        <w:t>If RAN1</w:t>
      </w:r>
      <w:r w:rsidR="001526BE" w:rsidRPr="00DE00BD">
        <w:rPr>
          <w:lang w:val="en-GB" w:eastAsia="ja-JP"/>
        </w:rPr>
        <w:t xml:space="preserve"> move</w:t>
      </w:r>
      <w:r w:rsidR="003C1FD8">
        <w:rPr>
          <w:lang w:val="en-GB" w:eastAsia="ja-JP"/>
        </w:rPr>
        <w:t>s</w:t>
      </w:r>
      <w:r w:rsidR="001526BE" w:rsidRPr="009A5D1C">
        <w:rPr>
          <w:lang w:val="en-GB" w:eastAsia="ja-JP"/>
        </w:rPr>
        <w:t xml:space="preserve"> back to LTE-like approach </w:t>
      </w:r>
      <w:r w:rsidR="003C1FD8">
        <w:rPr>
          <w:lang w:val="en-GB" w:eastAsia="ja-JP"/>
        </w:rPr>
        <w:t>(e.g., one CSI type for RI/PMI only, another for C</w:t>
      </w:r>
      <w:r w:rsidR="00791E6B">
        <w:rPr>
          <w:lang w:val="en-GB" w:eastAsia="ja-JP"/>
        </w:rPr>
        <w:t>Q</w:t>
      </w:r>
      <w:r w:rsidR="003C1FD8">
        <w:rPr>
          <w:lang w:val="en-GB" w:eastAsia="ja-JP"/>
        </w:rPr>
        <w:t>I only),</w:t>
      </w:r>
      <w:r w:rsidR="00E737AB" w:rsidRPr="009A5D1C">
        <w:rPr>
          <w:lang w:val="en-GB" w:eastAsia="ja-JP"/>
        </w:rPr>
        <w:t xml:space="preserve"> </w:t>
      </w:r>
      <w:r w:rsidR="001526BE" w:rsidRPr="009A5D1C">
        <w:rPr>
          <w:lang w:val="en-GB" w:eastAsia="ja-JP"/>
        </w:rPr>
        <w:t xml:space="preserve">there will be </w:t>
      </w:r>
      <w:r w:rsidR="003C1FD8">
        <w:rPr>
          <w:lang w:val="en-GB" w:eastAsia="ja-JP"/>
        </w:rPr>
        <w:t>significant</w:t>
      </w:r>
      <w:r w:rsidR="00E737AB" w:rsidRPr="00DE00BD">
        <w:rPr>
          <w:lang w:val="en-GB" w:eastAsia="ja-JP"/>
        </w:rPr>
        <w:t xml:space="preserve"> spec</w:t>
      </w:r>
      <w:r w:rsidR="003C1FD8">
        <w:rPr>
          <w:lang w:val="en-GB" w:eastAsia="ja-JP"/>
        </w:rPr>
        <w:t>ification</w:t>
      </w:r>
      <w:r w:rsidR="00E737AB" w:rsidRPr="009A5D1C">
        <w:rPr>
          <w:lang w:val="en-GB" w:eastAsia="ja-JP"/>
        </w:rPr>
        <w:t xml:space="preserve"> impact</w:t>
      </w:r>
      <w:r>
        <w:rPr>
          <w:lang w:val="en-GB" w:eastAsia="ja-JP"/>
        </w:rPr>
        <w:t>, starting with formulating the CSI fields and CSI report</w:t>
      </w:r>
      <w:r w:rsidR="00E737AB" w:rsidRPr="00DE00BD">
        <w:rPr>
          <w:lang w:val="en-GB" w:eastAsia="ja-JP"/>
        </w:rPr>
        <w:t xml:space="preserve">. </w:t>
      </w:r>
    </w:p>
    <w:p w14:paraId="2BCD5B1B" w14:textId="71975B57" w:rsidR="003C1FD8" w:rsidRPr="00451D72" w:rsidRDefault="003C1FD8" w:rsidP="00634699">
      <w:pPr>
        <w:pStyle w:val="ListParagraph"/>
        <w:numPr>
          <w:ilvl w:val="1"/>
          <w:numId w:val="23"/>
        </w:numPr>
        <w:rPr>
          <w:lang w:val="en-GB"/>
        </w:rPr>
      </w:pPr>
      <w:r w:rsidRPr="00451D72">
        <w:rPr>
          <w:b/>
          <w:bCs/>
          <w:lang w:val="en-US"/>
        </w:rPr>
        <w:t>CPU occupancy</w:t>
      </w:r>
      <w:r>
        <w:rPr>
          <w:lang w:val="en-US"/>
        </w:rPr>
        <w:t>.</w:t>
      </w:r>
      <w:r w:rsidR="00E737AB" w:rsidRPr="00DE00BD">
        <w:rPr>
          <w:lang w:val="en-US"/>
        </w:rPr>
        <w:t xml:space="preserve"> </w:t>
      </w:r>
      <w:r>
        <w:rPr>
          <w:lang w:val="en-US"/>
        </w:rPr>
        <w:t>Currently</w:t>
      </w:r>
      <w:r w:rsidR="00E737AB" w:rsidRPr="000B22AA">
        <w:rPr>
          <w:lang w:val="en-US"/>
        </w:rPr>
        <w:t xml:space="preserve">, CPU occupancy in NR is defined for all the reporting quantities that are associated with a CSI report of CSI report configuration. </w:t>
      </w:r>
      <w:r>
        <w:rPr>
          <w:lang w:val="en-US"/>
        </w:rPr>
        <w:t>If NR accepts</w:t>
      </w:r>
      <w:r w:rsidR="00E737AB" w:rsidRPr="000B22AA">
        <w:rPr>
          <w:lang w:val="en-US"/>
        </w:rPr>
        <w:t xml:space="preserve"> reporting RI/PMI separately from CQI</w:t>
      </w:r>
      <w:r>
        <w:rPr>
          <w:lang w:val="en-US"/>
        </w:rPr>
        <w:t>,</w:t>
      </w:r>
      <w:r w:rsidR="00E737AB" w:rsidRPr="000B22AA">
        <w:rPr>
          <w:lang w:val="en-US"/>
        </w:rPr>
        <w:t xml:space="preserve"> different CPU occupancies </w:t>
      </w:r>
      <w:r>
        <w:rPr>
          <w:lang w:val="en-US"/>
        </w:rPr>
        <w:t>may need to be defined</w:t>
      </w:r>
      <w:r w:rsidR="00E737AB" w:rsidRPr="00DE00BD">
        <w:rPr>
          <w:lang w:val="en-US"/>
        </w:rPr>
        <w:t xml:space="preserve"> </w:t>
      </w:r>
      <w:r w:rsidR="00E737AB" w:rsidRPr="000B22AA">
        <w:rPr>
          <w:lang w:val="en-US"/>
        </w:rPr>
        <w:t>for RI/PMI and CQI.</w:t>
      </w:r>
      <w:r w:rsidR="00E737AB" w:rsidRPr="00DE00BD">
        <w:rPr>
          <w:lang w:val="en-US"/>
        </w:rPr>
        <w:t xml:space="preserve"> </w:t>
      </w:r>
    </w:p>
    <w:p w14:paraId="7CAC9785" w14:textId="1FFD3CFD" w:rsidR="00497014" w:rsidRPr="00AA0076" w:rsidRDefault="003759C9" w:rsidP="00634699">
      <w:pPr>
        <w:pStyle w:val="ListParagraph"/>
        <w:numPr>
          <w:ilvl w:val="1"/>
          <w:numId w:val="23"/>
        </w:numPr>
        <w:rPr>
          <w:lang w:val="en-GB"/>
        </w:rPr>
      </w:pPr>
      <w:r w:rsidRPr="00451D72">
        <w:rPr>
          <w:b/>
          <w:bCs/>
          <w:lang w:val="en-US"/>
        </w:rPr>
        <w:t>CSI timeline</w:t>
      </w:r>
      <w:r>
        <w:rPr>
          <w:lang w:val="en-US"/>
        </w:rPr>
        <w:t>.</w:t>
      </w:r>
      <w:r w:rsidR="00E737AB" w:rsidRPr="000B22AA">
        <w:rPr>
          <w:lang w:val="en-US"/>
        </w:rPr>
        <w:t xml:space="preserve"> Similarly, CSI timelines need to be discussed</w:t>
      </w:r>
      <w:r w:rsidR="00497014" w:rsidRPr="000B22AA">
        <w:rPr>
          <w:lang w:val="en-US"/>
        </w:rPr>
        <w:t xml:space="preserve"> since it is quite likely that RI/PMI evaluation takes considerably longer time than determining the CQI value. </w:t>
      </w:r>
      <w:r w:rsidR="00E51FF0" w:rsidRPr="000B22AA">
        <w:rPr>
          <w:lang w:val="en-US"/>
        </w:rPr>
        <w:t xml:space="preserve">Furthermore, if we persist to split CSI into two parts then </w:t>
      </w:r>
      <w:r w:rsidR="00BB2471">
        <w:rPr>
          <w:lang w:val="en-US"/>
        </w:rPr>
        <w:t>numerous new</w:t>
      </w:r>
      <w:r w:rsidR="00E51FF0" w:rsidRPr="000B22AA">
        <w:rPr>
          <w:lang w:val="en-US"/>
        </w:rPr>
        <w:t xml:space="preserve"> RRC parameters</w:t>
      </w:r>
      <w:r w:rsidR="00BB2471">
        <w:rPr>
          <w:lang w:val="en-US"/>
        </w:rPr>
        <w:t xml:space="preserve"> need to be introduced, for example,</w:t>
      </w:r>
      <w:r w:rsidR="00E51FF0" w:rsidRPr="000B22AA">
        <w:rPr>
          <w:lang w:val="en-US"/>
        </w:rPr>
        <w:t xml:space="preserve"> </w:t>
      </w:r>
      <w:r w:rsidR="00E51FF0" w:rsidRPr="009A5D1C">
        <w:rPr>
          <w:lang w:val="en-US"/>
        </w:rPr>
        <w:t>per</w:t>
      </w:r>
      <w:r w:rsidR="00E51FF0" w:rsidRPr="000B22AA">
        <w:rPr>
          <w:lang w:val="en-US"/>
        </w:rPr>
        <w:t>iod, time offset, PUCCH resource, reference resource timeline</w:t>
      </w:r>
      <w:r w:rsidR="00D73D81">
        <w:rPr>
          <w:lang w:val="en-US"/>
        </w:rPr>
        <w:t>.</w:t>
      </w:r>
    </w:p>
    <w:p w14:paraId="38A693C3" w14:textId="77777777" w:rsidR="003759C9" w:rsidRPr="00DE00BD" w:rsidRDefault="003759C9" w:rsidP="00451D72">
      <w:pPr>
        <w:pStyle w:val="ListParagraph"/>
        <w:ind w:left="1494"/>
        <w:rPr>
          <w:lang w:val="en-GB"/>
        </w:rPr>
      </w:pPr>
    </w:p>
    <w:p w14:paraId="2A8E24BB" w14:textId="68DFF0F8" w:rsidR="0099020B" w:rsidRPr="000B22AA" w:rsidRDefault="000C6903" w:rsidP="00497014">
      <w:pPr>
        <w:pStyle w:val="Observation"/>
        <w:rPr>
          <w:lang w:val="en-GB"/>
        </w:rPr>
      </w:pPr>
      <w:bookmarkStart w:id="26" w:name="_Toc71672297"/>
      <w:r>
        <w:rPr>
          <w:lang w:val="en-GB"/>
        </w:rPr>
        <w:t>T</w:t>
      </w:r>
      <w:r w:rsidR="00497014" w:rsidRPr="000B22AA">
        <w:rPr>
          <w:lang w:val="en-GB"/>
        </w:rPr>
        <w:t>he Case 1-11 scheme violates the self-contained principle in NR.</w:t>
      </w:r>
      <w:bookmarkEnd w:id="26"/>
    </w:p>
    <w:p w14:paraId="1F6471F4" w14:textId="0BDA5F12" w:rsidR="00A15D5A" w:rsidRDefault="003759C9" w:rsidP="0099020B">
      <w:pPr>
        <w:rPr>
          <w:lang w:val="en-US"/>
        </w:rPr>
      </w:pPr>
      <w:r>
        <w:rPr>
          <w:lang w:val="en-GB"/>
        </w:rPr>
        <w:t>It is also observed that</w:t>
      </w:r>
      <w:r w:rsidR="00B44335" w:rsidRPr="000B22AA">
        <w:rPr>
          <w:lang w:val="en-GB"/>
        </w:rPr>
        <w:t xml:space="preserve"> the proposed scheme </w:t>
      </w:r>
      <w:r w:rsidR="00B44335" w:rsidRPr="000B22AA">
        <w:rPr>
          <w:lang w:val="en-GB" w:eastAsia="ja-JP"/>
        </w:rPr>
        <w:t xml:space="preserve">in </w:t>
      </w:r>
      <w:r w:rsidR="00B44335" w:rsidRPr="000B22AA">
        <w:rPr>
          <w:lang w:val="en-GB" w:eastAsia="ja-JP"/>
        </w:rPr>
        <w:fldChar w:fldCharType="begin"/>
      </w:r>
      <w:r w:rsidR="00B44335" w:rsidRPr="000B22AA">
        <w:rPr>
          <w:lang w:val="en-GB" w:eastAsia="ja-JP"/>
        </w:rPr>
        <w:instrText xml:space="preserve"> REF _Ref71109619 \r \h </w:instrText>
      </w:r>
      <w:r w:rsidR="00B44335" w:rsidRPr="000B22AA">
        <w:rPr>
          <w:lang w:val="en-GB" w:eastAsia="ja-JP"/>
        </w:rPr>
      </w:r>
      <w:r w:rsidR="00B44335" w:rsidRPr="000B22AA">
        <w:rPr>
          <w:lang w:val="en-GB" w:eastAsia="ja-JP"/>
        </w:rPr>
        <w:fldChar w:fldCharType="separate"/>
      </w:r>
      <w:r w:rsidR="00B44335" w:rsidRPr="000B22AA">
        <w:rPr>
          <w:lang w:val="en-GB" w:eastAsia="ja-JP"/>
        </w:rPr>
        <w:t>[12]</w:t>
      </w:r>
      <w:r w:rsidR="00B44335" w:rsidRPr="000B22AA">
        <w:rPr>
          <w:lang w:val="en-GB" w:eastAsia="ja-JP"/>
        </w:rPr>
        <w:fldChar w:fldCharType="end"/>
      </w:r>
      <w:r w:rsidR="00B44335" w:rsidRPr="000B22AA">
        <w:rPr>
          <w:lang w:val="en-GB" w:eastAsia="ja-JP"/>
        </w:rPr>
        <w:t xml:space="preserve"> could essentially be achieved already in R16 framework utilizing two CSI report configurations</w:t>
      </w:r>
      <w:r w:rsidR="009D0679" w:rsidRPr="000B22AA">
        <w:rPr>
          <w:lang w:val="en-GB" w:eastAsia="ja-JP"/>
        </w:rPr>
        <w:t xml:space="preserve">, one with </w:t>
      </w:r>
      <w:r w:rsidR="009D0679" w:rsidRPr="000B22AA">
        <w:rPr>
          <w:lang w:val="en-US"/>
        </w:rPr>
        <w:t xml:space="preserve">report quantity ‘cri-RI-PMI-CQI’ and the other with report quantity ‘cri-RI-CQI’, where first configuration report CSI with a lower frequency than second configuration. The RI/PMI reported for first configuration could be used to select a pre-coder to </w:t>
      </w:r>
      <w:r w:rsidR="00A15D5A">
        <w:rPr>
          <w:lang w:val="en-US"/>
        </w:rPr>
        <w:t xml:space="preserve">be </w:t>
      </w:r>
      <w:r w:rsidR="009D0679" w:rsidRPr="000B22AA">
        <w:rPr>
          <w:lang w:val="en-US"/>
        </w:rPr>
        <w:t xml:space="preserve">used for </w:t>
      </w:r>
      <w:r w:rsidR="00A15D5A">
        <w:rPr>
          <w:lang w:val="en-US"/>
        </w:rPr>
        <w:t xml:space="preserve">pre-coded </w:t>
      </w:r>
      <w:r w:rsidR="009D0679" w:rsidRPr="000B22AA">
        <w:rPr>
          <w:lang w:val="en-US"/>
        </w:rPr>
        <w:t>CSI-RS associated with second configuration</w:t>
      </w:r>
      <w:r w:rsidR="001F6CE3">
        <w:rPr>
          <w:lang w:val="en-US"/>
        </w:rPr>
        <w:t xml:space="preserve"> where the CSI reported for second configuration would essentially be a “only update CQI” report. </w:t>
      </w:r>
      <w:r w:rsidR="001F6CE3">
        <w:rPr>
          <w:lang w:val="en-US"/>
        </w:rPr>
        <w:fldChar w:fldCharType="begin"/>
      </w:r>
      <w:r w:rsidR="001F6CE3">
        <w:rPr>
          <w:lang w:val="en-US"/>
        </w:rPr>
        <w:instrText xml:space="preserve"> REF _Ref71649669 \h </w:instrText>
      </w:r>
      <w:r w:rsidR="001F6CE3">
        <w:rPr>
          <w:lang w:val="en-US"/>
        </w:rPr>
      </w:r>
      <w:r w:rsidR="001F6CE3">
        <w:rPr>
          <w:lang w:val="en-US"/>
        </w:rPr>
        <w:fldChar w:fldCharType="separate"/>
      </w:r>
      <w:r w:rsidR="001F6CE3" w:rsidRPr="00733F4E">
        <w:rPr>
          <w:lang w:val="en-US"/>
        </w:rPr>
        <w:t xml:space="preserve">Figure </w:t>
      </w:r>
      <w:r w:rsidR="001F6CE3" w:rsidRPr="00733F4E">
        <w:rPr>
          <w:noProof/>
          <w:lang w:val="en-US"/>
        </w:rPr>
        <w:t>2</w:t>
      </w:r>
      <w:r w:rsidR="001F6CE3" w:rsidRPr="00733F4E">
        <w:rPr>
          <w:lang w:val="en-US"/>
        </w:rPr>
        <w:t>.</w:t>
      </w:r>
      <w:r w:rsidR="001F6CE3" w:rsidRPr="00733F4E">
        <w:rPr>
          <w:noProof/>
          <w:lang w:val="en-US"/>
        </w:rPr>
        <w:t>2</w:t>
      </w:r>
      <w:r w:rsidR="001F6CE3">
        <w:rPr>
          <w:lang w:val="en-US"/>
        </w:rPr>
        <w:fldChar w:fldCharType="end"/>
      </w:r>
      <w:r w:rsidR="001F6CE3">
        <w:rPr>
          <w:lang w:val="en-US"/>
        </w:rPr>
        <w:t xml:space="preserve"> illustrates how the two CSI report configurations could be used. </w:t>
      </w:r>
    </w:p>
    <w:p w14:paraId="6C0A931E" w14:textId="77777777" w:rsidR="00A15D5A" w:rsidRDefault="00A15D5A" w:rsidP="00B12AC8">
      <w:pPr>
        <w:keepNext/>
      </w:pPr>
      <w:r>
        <w:rPr>
          <w:noProof/>
          <w:lang w:val="en-US"/>
        </w:rPr>
        <w:drawing>
          <wp:inline distT="0" distB="0" distL="0" distR="0" wp14:anchorId="4AA07481" wp14:editId="60874473">
            <wp:extent cx="5794271" cy="2165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05368" cy="2169497"/>
                    </a:xfrm>
                    <a:prstGeom prst="rect">
                      <a:avLst/>
                    </a:prstGeom>
                    <a:noFill/>
                  </pic:spPr>
                </pic:pic>
              </a:graphicData>
            </a:graphic>
          </wp:inline>
        </w:drawing>
      </w:r>
    </w:p>
    <w:p w14:paraId="68899B5F" w14:textId="6C6CD702" w:rsidR="00A15D5A" w:rsidRPr="00695E96" w:rsidRDefault="00A15D5A" w:rsidP="00B12AC8">
      <w:pPr>
        <w:pStyle w:val="Caption"/>
        <w:rPr>
          <w:lang w:val="en-US"/>
        </w:rPr>
      </w:pPr>
      <w:bookmarkStart w:id="27" w:name="_Ref71649669"/>
      <w:r w:rsidRPr="00B12AC8">
        <w:rPr>
          <w:lang w:val="en-US"/>
        </w:rPr>
        <w:t xml:space="preserve">Figure </w:t>
      </w:r>
      <w:r>
        <w:fldChar w:fldCharType="begin"/>
      </w:r>
      <w:r w:rsidRPr="00B12AC8">
        <w:rPr>
          <w:lang w:val="en-US"/>
        </w:rPr>
        <w:instrText xml:space="preserve"> STYLEREF 1 \s </w:instrText>
      </w:r>
      <w:r>
        <w:fldChar w:fldCharType="separate"/>
      </w:r>
      <w:r w:rsidRPr="00B12AC8">
        <w:rPr>
          <w:noProof/>
          <w:lang w:val="en-US"/>
        </w:rPr>
        <w:t>2</w:t>
      </w:r>
      <w:r>
        <w:fldChar w:fldCharType="end"/>
      </w:r>
      <w:r w:rsidRPr="00B12AC8">
        <w:rPr>
          <w:lang w:val="en-US"/>
        </w:rPr>
        <w:t>.</w:t>
      </w:r>
      <w:r>
        <w:fldChar w:fldCharType="begin"/>
      </w:r>
      <w:r w:rsidRPr="00B12AC8">
        <w:rPr>
          <w:lang w:val="en-US"/>
        </w:rPr>
        <w:instrText xml:space="preserve"> SEQ Figure \* ARABIC \s 1 </w:instrText>
      </w:r>
      <w:r>
        <w:fldChar w:fldCharType="separate"/>
      </w:r>
      <w:r w:rsidRPr="00B12AC8">
        <w:rPr>
          <w:noProof/>
          <w:lang w:val="en-US"/>
        </w:rPr>
        <w:t>2</w:t>
      </w:r>
      <w:r>
        <w:fldChar w:fldCharType="end"/>
      </w:r>
      <w:bookmarkEnd w:id="27"/>
      <w:r w:rsidRPr="00B12AC8">
        <w:rPr>
          <w:lang w:val="en-US"/>
        </w:rPr>
        <w:t xml:space="preserve">: </w:t>
      </w:r>
      <w:r w:rsidR="00695E96" w:rsidRPr="00B12AC8">
        <w:rPr>
          <w:lang w:val="en-US"/>
        </w:rPr>
        <w:t>Using two R16 C</w:t>
      </w:r>
      <w:r w:rsidR="00695E96">
        <w:rPr>
          <w:lang w:val="en-US"/>
        </w:rPr>
        <w:t xml:space="preserve">SI report configurations to achieve “only update CQI”. </w:t>
      </w:r>
    </w:p>
    <w:p w14:paraId="17FCF57A" w14:textId="792EB8CB" w:rsidR="00B44335" w:rsidRPr="007B6081" w:rsidRDefault="00695E96" w:rsidP="0099020B">
      <w:pPr>
        <w:rPr>
          <w:lang w:val="en-US"/>
        </w:rPr>
      </w:pPr>
      <w:r>
        <w:rPr>
          <w:lang w:val="en-US"/>
        </w:rPr>
        <w:t>L</w:t>
      </w:r>
      <w:r w:rsidR="009D0679" w:rsidRPr="000B22AA">
        <w:rPr>
          <w:lang w:val="en-US"/>
        </w:rPr>
        <w:t xml:space="preserve">et number of CSI-RS ports be </w:t>
      </w:r>
      <m:oMath>
        <m:r>
          <w:rPr>
            <w:rFonts w:ascii="Cambria Math" w:hAnsi="Cambria Math"/>
            <w:lang w:val="en-US"/>
          </w:rPr>
          <m:t>υ</m:t>
        </m:r>
      </m:oMath>
      <w:r w:rsidR="009D0679" w:rsidRPr="000B22AA">
        <w:rPr>
          <w:rFonts w:eastAsiaTheme="minorEastAsia"/>
          <w:lang w:val="en-US"/>
        </w:rPr>
        <w:t xml:space="preserve"> for both configurations</w:t>
      </w:r>
      <w:r w:rsidR="001F6CE3">
        <w:rPr>
          <w:rFonts w:eastAsiaTheme="minorEastAsia"/>
          <w:lang w:val="en-US"/>
        </w:rPr>
        <w:t xml:space="preserve"> used as illustrated by </w:t>
      </w:r>
      <w:r w:rsidR="001F6CE3">
        <w:rPr>
          <w:rFonts w:eastAsiaTheme="minorEastAsia"/>
          <w:lang w:val="en-US"/>
        </w:rPr>
        <w:fldChar w:fldCharType="begin"/>
      </w:r>
      <w:r w:rsidR="001F6CE3">
        <w:rPr>
          <w:rFonts w:eastAsiaTheme="minorEastAsia"/>
          <w:lang w:val="en-US"/>
        </w:rPr>
        <w:instrText xml:space="preserve"> REF _Ref71649669 \h </w:instrText>
      </w:r>
      <w:r w:rsidR="001F6CE3">
        <w:rPr>
          <w:rFonts w:eastAsiaTheme="minorEastAsia"/>
          <w:lang w:val="en-US"/>
        </w:rPr>
      </w:r>
      <w:r w:rsidR="001F6CE3">
        <w:rPr>
          <w:rFonts w:eastAsiaTheme="minorEastAsia"/>
          <w:lang w:val="en-US"/>
        </w:rPr>
        <w:fldChar w:fldCharType="separate"/>
      </w:r>
      <w:r w:rsidR="001F6CE3" w:rsidRPr="007B6081">
        <w:rPr>
          <w:lang w:val="en-US"/>
        </w:rPr>
        <w:t xml:space="preserve">Figure </w:t>
      </w:r>
      <w:r w:rsidR="001F6CE3" w:rsidRPr="007B6081">
        <w:rPr>
          <w:noProof/>
          <w:lang w:val="en-US"/>
        </w:rPr>
        <w:t>2</w:t>
      </w:r>
      <w:r w:rsidR="001F6CE3" w:rsidRPr="007B6081">
        <w:rPr>
          <w:lang w:val="en-US"/>
        </w:rPr>
        <w:t>.</w:t>
      </w:r>
      <w:r w:rsidR="001F6CE3" w:rsidRPr="007B6081">
        <w:rPr>
          <w:noProof/>
          <w:lang w:val="en-US"/>
        </w:rPr>
        <w:t>2</w:t>
      </w:r>
      <w:r w:rsidR="001F6CE3">
        <w:rPr>
          <w:rFonts w:eastAsiaTheme="minorEastAsia"/>
          <w:lang w:val="en-US"/>
        </w:rPr>
        <w:fldChar w:fldCharType="end"/>
      </w:r>
      <w:r w:rsidR="001F6CE3">
        <w:rPr>
          <w:rFonts w:eastAsiaTheme="minorEastAsia"/>
          <w:lang w:val="en-US"/>
        </w:rPr>
        <w:t>.</w:t>
      </w:r>
      <w:r w:rsidR="009D0679">
        <w:rPr>
          <w:rFonts w:eastAsiaTheme="minorEastAsia"/>
          <w:lang w:val="en-US"/>
        </w:rPr>
        <w:t xml:space="preserve"> </w:t>
      </w:r>
      <w:r w:rsidR="001F6CE3">
        <w:rPr>
          <w:rFonts w:eastAsiaTheme="minorEastAsia"/>
          <w:lang w:val="en-US"/>
        </w:rPr>
        <w:t>Assume that</w:t>
      </w:r>
      <w:r w:rsidR="009D0679">
        <w:rPr>
          <w:rFonts w:eastAsiaTheme="minorEastAsia"/>
          <w:lang w:val="en-US"/>
        </w:rPr>
        <w:t xml:space="preserve"> </w:t>
      </w:r>
      <w:r w:rsidR="001F6CE3">
        <w:rPr>
          <w:rFonts w:eastAsiaTheme="minorEastAsia"/>
          <w:lang w:val="en-US"/>
        </w:rPr>
        <w:t>the</w:t>
      </w:r>
      <w:r w:rsidR="009D0679" w:rsidRPr="000B22AA">
        <w:rPr>
          <w:rFonts w:eastAsiaTheme="minorEastAsia"/>
          <w:lang w:val="en-US"/>
        </w:rPr>
        <w:t xml:space="preserve"> UE reports a pre-coder </w:t>
      </w:r>
      <m:oMath>
        <m:r>
          <w:rPr>
            <w:rFonts w:ascii="Cambria Math" w:eastAsiaTheme="minorEastAsia" w:hAnsi="Cambria Math"/>
            <w:lang w:val="en-US"/>
          </w:rPr>
          <m:t>P</m:t>
        </m:r>
      </m:oMath>
      <w:r w:rsidR="009D0679" w:rsidRPr="000B22AA">
        <w:rPr>
          <w:rFonts w:eastAsiaTheme="minorEastAsia"/>
          <w:lang w:val="en-US"/>
        </w:rPr>
        <w:t xml:space="preserve"> of rank </w:t>
      </w:r>
      <m:oMath>
        <m:r>
          <w:rPr>
            <w:rFonts w:ascii="Cambria Math" w:eastAsiaTheme="minorEastAsia" w:hAnsi="Cambria Math"/>
            <w:lang w:val="en-US"/>
          </w:rPr>
          <m:t>r</m:t>
        </m:r>
      </m:oMath>
      <w:r w:rsidR="009D0679" w:rsidRPr="000B22AA">
        <w:rPr>
          <w:rFonts w:eastAsiaTheme="minorEastAsia"/>
          <w:lang w:val="en-US"/>
        </w:rPr>
        <w:t xml:space="preserve"> </w:t>
      </w:r>
      <w:r>
        <w:rPr>
          <w:rFonts w:eastAsiaTheme="minorEastAsia"/>
          <w:lang w:val="en-US"/>
        </w:rPr>
        <w:t>w.r.t first configuration</w:t>
      </w:r>
      <w:r w:rsidR="001F6CE3">
        <w:rPr>
          <w:rFonts w:eastAsiaTheme="minorEastAsia"/>
          <w:lang w:val="en-US"/>
        </w:rPr>
        <w:t>.</w:t>
      </w:r>
      <w:r>
        <w:rPr>
          <w:rFonts w:eastAsiaTheme="minorEastAsia"/>
          <w:lang w:val="en-US"/>
        </w:rPr>
        <w:t xml:space="preserve"> </w:t>
      </w:r>
      <w:r w:rsidR="001F6CE3">
        <w:rPr>
          <w:rFonts w:eastAsiaTheme="minorEastAsia"/>
          <w:lang w:val="en-US"/>
        </w:rPr>
        <w:t>Then if</w:t>
      </w:r>
      <w:r w:rsidR="00BB2471">
        <w:rPr>
          <w:rFonts w:eastAsiaTheme="minorEastAsia"/>
          <w:lang w:val="en-US"/>
        </w:rPr>
        <w:t xml:space="preserve"> </w:t>
      </w:r>
      <w:r w:rsidR="005458C1" w:rsidRPr="000B22AA">
        <w:rPr>
          <w:rFonts w:eastAsiaTheme="minorEastAsia"/>
          <w:lang w:val="en-US"/>
        </w:rPr>
        <w:t xml:space="preserve">gNB </w:t>
      </w:r>
      <w:r w:rsidR="001F6CE3">
        <w:rPr>
          <w:rFonts w:eastAsiaTheme="minorEastAsia"/>
          <w:lang w:val="en-US"/>
        </w:rPr>
        <w:t xml:space="preserve"> </w:t>
      </w:r>
      <w:r w:rsidR="005458C1">
        <w:rPr>
          <w:rFonts w:eastAsiaTheme="minorEastAsia"/>
          <w:lang w:val="en-US"/>
        </w:rPr>
        <w:t>select</w:t>
      </w:r>
      <w:r w:rsidR="001F6CE3">
        <w:rPr>
          <w:rFonts w:eastAsiaTheme="minorEastAsia"/>
          <w:lang w:val="en-US"/>
        </w:rPr>
        <w:t>s</w:t>
      </w:r>
      <w:r w:rsidR="005458C1">
        <w:rPr>
          <w:rFonts w:eastAsiaTheme="minorEastAsia"/>
          <w:lang w:val="en-US"/>
        </w:rPr>
        <w:t xml:space="preserve"> </w:t>
      </w:r>
      <w:r w:rsidR="001F6CE3">
        <w:rPr>
          <w:rFonts w:eastAsiaTheme="minorEastAsia"/>
          <w:lang w:val="en-US"/>
        </w:rPr>
        <w:t>the</w:t>
      </w:r>
      <w:r w:rsidR="005458C1" w:rsidRPr="000B22AA">
        <w:rPr>
          <w:rFonts w:eastAsiaTheme="minorEastAsia"/>
          <w:lang w:val="en-US"/>
        </w:rPr>
        <w:t xml:space="preserve"> pre-coder </w:t>
      </w:r>
      <m:oMath>
        <m:sSup>
          <m:sSupPr>
            <m:ctrlPr>
              <w:rPr>
                <w:rFonts w:ascii="Cambria Math" w:hAnsi="Cambria Math"/>
                <w:i/>
                <w:iCs/>
                <w:sz w:val="24"/>
                <w:szCs w:val="24"/>
                <w:lang w:val="en-US"/>
              </w:rPr>
            </m:ctrlPr>
          </m:sSupPr>
          <m:e>
            <m:r>
              <w:rPr>
                <w:rFonts w:ascii="Cambria Math" w:hAnsi="Cambria Math"/>
                <w:lang w:val="en-US"/>
              </w:rPr>
              <m:t>P</m:t>
            </m:r>
          </m:e>
          <m:sup>
            <m:r>
              <w:rPr>
                <w:rFonts w:ascii="Cambria Math" w:hAnsi="Cambria Math"/>
                <w:lang w:val="en-US"/>
              </w:rPr>
              <m:t>'</m:t>
            </m:r>
          </m:sup>
        </m:sSup>
        <m:r>
          <w:rPr>
            <w:rFonts w:ascii="Cambria Math" w:hAnsi="Cambria Math"/>
            <w:lang w:val="en-US"/>
          </w:rPr>
          <m:t>=(</m:t>
        </m:r>
        <m:r>
          <w:rPr>
            <w:rFonts w:ascii="Cambria Math" w:hAnsi="Cambria Math"/>
            <w:sz w:val="24"/>
            <w:szCs w:val="24"/>
            <w:lang w:val="en-US"/>
          </w:rPr>
          <m:t>P</m:t>
        </m:r>
        <m:r>
          <w:rPr>
            <w:rFonts w:ascii="Cambria Math" w:hAnsi="Cambria Math"/>
            <w:lang w:val="en-US"/>
          </w:rPr>
          <m:t xml:space="preserve">, </m:t>
        </m:r>
        <m:acc>
          <m:accPr>
            <m:chr m:val="̅"/>
            <m:ctrlPr>
              <w:rPr>
                <w:rFonts w:ascii="Cambria Math" w:hAnsi="Cambria Math"/>
                <w:i/>
                <w:iCs/>
                <w:sz w:val="24"/>
                <w:szCs w:val="24"/>
                <w:lang w:val="en-US"/>
              </w:rPr>
            </m:ctrlPr>
          </m:accPr>
          <m:e>
            <m:r>
              <w:rPr>
                <w:rFonts w:ascii="Cambria Math" w:hAnsi="Cambria Math"/>
                <w:lang w:val="en-US"/>
              </w:rPr>
              <m:t>0</m:t>
            </m:r>
          </m:e>
        </m:acc>
        <m:r>
          <w:rPr>
            <w:rFonts w:ascii="Cambria Math" w:hAnsi="Cambria Math"/>
            <w:lang w:val="en-US"/>
          </w:rPr>
          <m:t>, …,</m:t>
        </m:r>
        <m:acc>
          <m:accPr>
            <m:chr m:val="̅"/>
            <m:ctrlPr>
              <w:rPr>
                <w:rFonts w:ascii="Cambria Math" w:hAnsi="Cambria Math"/>
                <w:i/>
                <w:iCs/>
                <w:sz w:val="24"/>
                <w:szCs w:val="24"/>
                <w:lang w:val="en-US"/>
              </w:rPr>
            </m:ctrlPr>
          </m:accPr>
          <m:e>
            <m:r>
              <w:rPr>
                <w:rFonts w:ascii="Cambria Math" w:hAnsi="Cambria Math"/>
                <w:lang w:val="en-US"/>
              </w:rPr>
              <m:t>0</m:t>
            </m:r>
          </m:e>
        </m:acc>
        <m:r>
          <w:rPr>
            <w:rFonts w:ascii="Cambria Math" w:hAnsi="Cambria Math"/>
            <w:lang w:val="en-US"/>
          </w:rPr>
          <m:t>)</m:t>
        </m:r>
      </m:oMath>
      <w:r w:rsidR="000143F7" w:rsidRPr="000B22AA">
        <w:rPr>
          <w:rFonts w:eastAsiaTheme="minorEastAsia"/>
          <w:iCs/>
          <w:lang w:val="en-US"/>
        </w:rPr>
        <w:t xml:space="preserve"> of dimension </w:t>
      </w:r>
      <m:oMath>
        <m:r>
          <w:rPr>
            <w:rFonts w:ascii="Cambria Math" w:hAnsi="Cambria Math"/>
            <w:lang w:val="en-US"/>
          </w:rPr>
          <m:t>υ×υ</m:t>
        </m:r>
      </m:oMath>
      <w:r w:rsidR="000143F7" w:rsidRPr="000B22AA">
        <w:rPr>
          <w:rFonts w:eastAsiaTheme="minorEastAsia"/>
          <w:iCs/>
          <w:lang w:val="en-US"/>
        </w:rPr>
        <w:t xml:space="preserve"> for the </w:t>
      </w:r>
      <w:r>
        <w:rPr>
          <w:rFonts w:eastAsiaTheme="minorEastAsia"/>
          <w:iCs/>
          <w:lang w:val="en-US"/>
        </w:rPr>
        <w:t xml:space="preserve">pre-coded </w:t>
      </w:r>
      <w:r w:rsidR="000143F7" w:rsidRPr="000B22AA">
        <w:rPr>
          <w:rFonts w:eastAsiaTheme="minorEastAsia"/>
          <w:iCs/>
          <w:lang w:val="en-US"/>
        </w:rPr>
        <w:t>CSI-RS used for second configuration</w:t>
      </w:r>
      <w:r w:rsidR="001F6CE3">
        <w:rPr>
          <w:rFonts w:eastAsiaTheme="minorEastAsia"/>
          <w:iCs/>
          <w:lang w:val="en-US"/>
        </w:rPr>
        <w:t xml:space="preserve"> the</w:t>
      </w:r>
      <w:r w:rsidR="000143F7" w:rsidRPr="000B22AA">
        <w:rPr>
          <w:rFonts w:eastAsiaTheme="minorEastAsia"/>
          <w:iCs/>
          <w:lang w:val="en-US"/>
        </w:rPr>
        <w:t xml:space="preserve"> UE </w:t>
      </w:r>
      <w:r w:rsidR="001F6CE3">
        <w:rPr>
          <w:rFonts w:eastAsiaTheme="minorEastAsia"/>
          <w:iCs/>
          <w:lang w:val="en-US"/>
        </w:rPr>
        <w:t xml:space="preserve">would </w:t>
      </w:r>
      <w:r w:rsidR="000143F7" w:rsidRPr="000B22AA">
        <w:rPr>
          <w:rFonts w:eastAsiaTheme="minorEastAsia"/>
          <w:iCs/>
          <w:lang w:val="en-US"/>
        </w:rPr>
        <w:t xml:space="preserve"> report rank </w:t>
      </w:r>
      <m:oMath>
        <m:r>
          <w:rPr>
            <w:rFonts w:ascii="Cambria Math" w:eastAsiaTheme="minorEastAsia" w:hAnsi="Cambria Math"/>
            <w:lang w:val="en-US"/>
          </w:rPr>
          <m:t>r</m:t>
        </m:r>
      </m:oMath>
      <w:r w:rsidR="000143F7" w:rsidRPr="000B22AA">
        <w:rPr>
          <w:rFonts w:eastAsiaTheme="minorEastAsia"/>
          <w:lang w:val="en-US"/>
        </w:rPr>
        <w:t xml:space="preserve"> </w:t>
      </w:r>
      <w:r w:rsidR="001F6CE3">
        <w:rPr>
          <w:rFonts w:eastAsiaTheme="minorEastAsia"/>
          <w:lang w:val="en-US"/>
        </w:rPr>
        <w:t xml:space="preserve">with high probability </w:t>
      </w:r>
      <w:r w:rsidR="000143F7" w:rsidRPr="000B22AA">
        <w:rPr>
          <w:rFonts w:eastAsiaTheme="minorEastAsia"/>
          <w:lang w:val="en-US"/>
        </w:rPr>
        <w:t xml:space="preserve">and </w:t>
      </w:r>
      <w:r w:rsidR="001F6CE3">
        <w:rPr>
          <w:rFonts w:eastAsiaTheme="minorEastAsia"/>
          <w:lang w:val="en-US"/>
        </w:rPr>
        <w:t>the reported</w:t>
      </w:r>
      <w:r w:rsidR="000143F7" w:rsidRPr="000B22AA">
        <w:rPr>
          <w:rFonts w:eastAsiaTheme="minorEastAsia"/>
          <w:lang w:val="en-US"/>
        </w:rPr>
        <w:t xml:space="preserve"> CQI </w:t>
      </w:r>
      <w:r w:rsidR="001F6CE3">
        <w:rPr>
          <w:rFonts w:eastAsiaTheme="minorEastAsia"/>
          <w:lang w:val="en-US"/>
        </w:rPr>
        <w:t>would be</w:t>
      </w:r>
      <w:r w:rsidR="000143F7" w:rsidRPr="000B22AA">
        <w:rPr>
          <w:rFonts w:eastAsiaTheme="minorEastAsia"/>
          <w:lang w:val="en-US"/>
        </w:rPr>
        <w:t xml:space="preserve"> conditioned the pre-coder </w:t>
      </w:r>
      <m:oMath>
        <m:r>
          <w:rPr>
            <w:rFonts w:ascii="Cambria Math" w:eastAsiaTheme="minorEastAsia" w:hAnsi="Cambria Math"/>
            <w:lang w:val="en-US"/>
          </w:rPr>
          <m:t>P</m:t>
        </m:r>
      </m:oMath>
      <w:r w:rsidR="000143F7" w:rsidRPr="000B22AA">
        <w:rPr>
          <w:rFonts w:eastAsiaTheme="minorEastAsia"/>
          <w:lang w:val="en-US"/>
        </w:rPr>
        <w:t xml:space="preserve">. The UE </w:t>
      </w:r>
      <w:r w:rsidR="00F72765">
        <w:rPr>
          <w:rFonts w:eastAsiaTheme="minorEastAsia"/>
          <w:lang w:val="en-US"/>
        </w:rPr>
        <w:t>may report a lower</w:t>
      </w:r>
      <w:r w:rsidR="00BB2471">
        <w:rPr>
          <w:rFonts w:eastAsiaTheme="minorEastAsia"/>
          <w:lang w:val="en-US"/>
        </w:rPr>
        <w:t xml:space="preserve"> </w:t>
      </w:r>
      <w:r w:rsidR="000143F7" w:rsidRPr="000B22AA">
        <w:rPr>
          <w:rFonts w:eastAsiaTheme="minorEastAsia"/>
          <w:lang w:val="en-US"/>
        </w:rPr>
        <w:t xml:space="preserve">rank than </w:t>
      </w:r>
      <m:oMath>
        <m:r>
          <w:rPr>
            <w:rFonts w:ascii="Cambria Math" w:eastAsiaTheme="minorEastAsia" w:hAnsi="Cambria Math"/>
            <w:lang w:val="en-US"/>
          </w:rPr>
          <m:t>r</m:t>
        </m:r>
      </m:oMath>
      <w:r w:rsidR="000143F7" w:rsidRPr="000B22AA">
        <w:rPr>
          <w:rFonts w:eastAsiaTheme="minorEastAsia"/>
          <w:lang w:val="en-US"/>
        </w:rPr>
        <w:t xml:space="preserve">, but we believe those occasions to be rare. </w:t>
      </w:r>
      <w:r w:rsidR="00F72765" w:rsidRPr="007B6081">
        <w:rPr>
          <w:rFonts w:eastAsiaTheme="minorEastAsia"/>
          <w:lang w:val="en-US"/>
        </w:rPr>
        <w:t>If rank for first configuration is restricted to 1</w:t>
      </w:r>
      <w:r w:rsidR="00F72765">
        <w:rPr>
          <w:rFonts w:eastAsiaTheme="minorEastAsia"/>
          <w:lang w:val="en-US"/>
        </w:rPr>
        <w:t>,</w:t>
      </w:r>
      <w:r w:rsidR="00F72765" w:rsidRPr="007B6081">
        <w:rPr>
          <w:rFonts w:eastAsiaTheme="minorEastAsia"/>
          <w:lang w:val="en-US"/>
        </w:rPr>
        <w:t xml:space="preserve"> as </w:t>
      </w:r>
      <w:r w:rsidR="00F72765">
        <w:rPr>
          <w:rFonts w:eastAsiaTheme="minorEastAsia"/>
          <w:lang w:val="en-US"/>
        </w:rPr>
        <w:t xml:space="preserve">is </w:t>
      </w:r>
      <w:r w:rsidR="00F72765" w:rsidRPr="007B6081">
        <w:rPr>
          <w:rFonts w:eastAsiaTheme="minorEastAsia"/>
          <w:lang w:val="en-US"/>
        </w:rPr>
        <w:t xml:space="preserve">often assumed for </w:t>
      </w:r>
      <w:r w:rsidR="00F72765">
        <w:rPr>
          <w:rFonts w:eastAsiaTheme="minorEastAsia"/>
          <w:lang w:val="en-US"/>
        </w:rPr>
        <w:t>URLLC, the</w:t>
      </w:r>
      <w:r w:rsidR="00017D56">
        <w:rPr>
          <w:rFonts w:eastAsiaTheme="minorEastAsia"/>
          <w:lang w:val="en-US"/>
        </w:rPr>
        <w:t>n</w:t>
      </w:r>
      <w:r w:rsidR="00F72765">
        <w:rPr>
          <w:rFonts w:eastAsiaTheme="minorEastAsia"/>
          <w:lang w:val="en-US"/>
        </w:rPr>
        <w:t xml:space="preserve"> reported CSI for second configuration is precisely a “only update CQI” report.  </w:t>
      </w:r>
      <w:r w:rsidR="00F72765" w:rsidRPr="007B6081" w:rsidDel="00F72765">
        <w:rPr>
          <w:rStyle w:val="CommentReference"/>
          <w:lang w:val="en-US"/>
        </w:rPr>
        <w:t xml:space="preserve"> </w:t>
      </w:r>
    </w:p>
    <w:p w14:paraId="469904DB" w14:textId="49304663" w:rsidR="000143F7" w:rsidRPr="000B22AA" w:rsidRDefault="000143F7" w:rsidP="003767AE">
      <w:pPr>
        <w:pStyle w:val="Observation"/>
        <w:rPr>
          <w:lang w:val="en-GB"/>
        </w:rPr>
      </w:pPr>
      <w:bookmarkStart w:id="28" w:name="_Toc71672298"/>
      <w:r w:rsidRPr="000B22AA">
        <w:rPr>
          <w:lang w:val="en-GB"/>
        </w:rPr>
        <w:t xml:space="preserve">Case 1-11 scheme could </w:t>
      </w:r>
      <w:r w:rsidR="003759C9">
        <w:rPr>
          <w:lang w:val="en-GB"/>
        </w:rPr>
        <w:t xml:space="preserve">already </w:t>
      </w:r>
      <w:r w:rsidRPr="000B22AA">
        <w:rPr>
          <w:lang w:val="en-GB"/>
        </w:rPr>
        <w:t xml:space="preserve">be achieved using </w:t>
      </w:r>
      <w:r w:rsidR="003759C9">
        <w:rPr>
          <w:lang w:val="en-GB"/>
        </w:rPr>
        <w:t>the</w:t>
      </w:r>
      <w:r w:rsidRPr="000B22AA">
        <w:rPr>
          <w:lang w:val="en-GB"/>
        </w:rPr>
        <w:t xml:space="preserve"> R16 CSI  </w:t>
      </w:r>
      <w:r w:rsidR="00861910">
        <w:rPr>
          <w:lang w:val="en-GB"/>
        </w:rPr>
        <w:t>w</w:t>
      </w:r>
      <w:r w:rsidR="00F72765">
        <w:rPr>
          <w:lang w:val="en-GB"/>
        </w:rPr>
        <w:t xml:space="preserve">ith rank restricted to 1, then current R16 CSI framework </w:t>
      </w:r>
      <w:r w:rsidR="00017D56">
        <w:rPr>
          <w:lang w:val="en-GB"/>
        </w:rPr>
        <w:t xml:space="preserve">already </w:t>
      </w:r>
      <w:r w:rsidR="009A1B55">
        <w:rPr>
          <w:lang w:val="en-GB"/>
        </w:rPr>
        <w:t xml:space="preserve">supports precisely </w:t>
      </w:r>
      <w:r w:rsidR="00017D56">
        <w:rPr>
          <w:lang w:val="en-GB"/>
        </w:rPr>
        <w:t xml:space="preserve">the </w:t>
      </w:r>
      <w:r w:rsidR="009A1B55">
        <w:rPr>
          <w:lang w:val="en-GB"/>
        </w:rPr>
        <w:t>Case 1-11 scheme.</w:t>
      </w:r>
      <w:bookmarkEnd w:id="28"/>
      <w:r w:rsidR="009A1B55">
        <w:rPr>
          <w:lang w:val="en-GB"/>
        </w:rPr>
        <w:t xml:space="preserve">  </w:t>
      </w:r>
    </w:p>
    <w:p w14:paraId="3DD0C809" w14:textId="00FD22AF" w:rsidR="00B44335" w:rsidRPr="003767AE" w:rsidRDefault="00B44335" w:rsidP="0099020B">
      <w:pPr>
        <w:rPr>
          <w:lang w:val="en-US"/>
        </w:rPr>
      </w:pPr>
    </w:p>
    <w:p w14:paraId="0FC1F9E1" w14:textId="01B5C5FE" w:rsidR="00751DED" w:rsidRPr="000B22AA" w:rsidRDefault="00057AB6" w:rsidP="0099020B">
      <w:pPr>
        <w:rPr>
          <w:lang w:val="en-GB"/>
        </w:rPr>
      </w:pPr>
      <w:r w:rsidRPr="000B22AA">
        <w:rPr>
          <w:lang w:val="en-GB"/>
        </w:rPr>
        <w:t>It has been argued during discussions that “mean- and std-CQI/SINR” scheme works</w:t>
      </w:r>
      <w:r w:rsidR="00794051" w:rsidRPr="000B22AA">
        <w:rPr>
          <w:lang w:val="en-GB"/>
        </w:rPr>
        <w:t xml:space="preserve"> essentially the same way as “only update CQI”</w:t>
      </w:r>
      <w:r w:rsidRPr="000B22AA">
        <w:rPr>
          <w:lang w:val="en-GB"/>
        </w:rPr>
        <w:t xml:space="preserve">, i.e. that mean- and std-CQI/SINR are based on interference measurements that occurs after RI/PMI has deduced. However, this is not the way “mean- and std-CQI/SINR” scheme </w:t>
      </w:r>
      <w:r w:rsidRPr="00753CC6">
        <w:rPr>
          <w:i/>
          <w:iCs/>
          <w:lang w:val="en-GB"/>
        </w:rPr>
        <w:t>must</w:t>
      </w:r>
      <w:r w:rsidRPr="000B22AA">
        <w:rPr>
          <w:lang w:val="en-GB"/>
        </w:rPr>
        <w:t xml:space="preserve"> work. In a more preferred operation </w:t>
      </w:r>
      <w:r w:rsidR="00794051" w:rsidRPr="000B22AA">
        <w:rPr>
          <w:lang w:val="en-GB"/>
        </w:rPr>
        <w:t>the</w:t>
      </w:r>
      <w:r w:rsidRPr="000B22AA">
        <w:rPr>
          <w:lang w:val="en-GB"/>
        </w:rPr>
        <w:t xml:space="preserve"> UE determine</w:t>
      </w:r>
      <w:r w:rsidR="00794051" w:rsidRPr="000B22AA">
        <w:rPr>
          <w:lang w:val="en-GB"/>
        </w:rPr>
        <w:t>s</w:t>
      </w:r>
      <w:r w:rsidRPr="000B22AA">
        <w:rPr>
          <w:lang w:val="en-GB"/>
        </w:rPr>
        <w:t xml:space="preserve"> RI/PMI/mean- and std-CQI jointly w.r.t a CSI-RS </w:t>
      </w:r>
      <w:r w:rsidR="00D61C65" w:rsidRPr="000B22AA">
        <w:rPr>
          <w:lang w:val="en-GB"/>
        </w:rPr>
        <w:t xml:space="preserve">occasion </w:t>
      </w:r>
      <w:r w:rsidRPr="000B22AA">
        <w:rPr>
          <w:lang w:val="en-GB"/>
        </w:rPr>
        <w:t xml:space="preserve">and a collection of </w:t>
      </w:r>
      <w:r w:rsidR="00D61C65" w:rsidRPr="000B22AA">
        <w:rPr>
          <w:lang w:val="en-GB"/>
        </w:rPr>
        <w:t xml:space="preserve">CSI-IM time occasion, where the CSI-IM time occasions are occurring at time instances before the CSI-RS time instance. Considering that timelines for deducing channel estimate is likely larger than timeline for deducing interference estimate a few of the CSI-IM time instances could occur after the CSI-RS time instance. Such operation of mean- and std-CQI/SINR would significantly out-perform “only update CQI”. </w:t>
      </w:r>
      <w:r w:rsidRPr="000B22AA">
        <w:rPr>
          <w:lang w:val="en-GB"/>
        </w:rPr>
        <w:t xml:space="preserve"> </w:t>
      </w:r>
    </w:p>
    <w:p w14:paraId="1A9B70F9" w14:textId="7C844CFC" w:rsidR="00CC300B" w:rsidRPr="000B22AA" w:rsidRDefault="005F5E8A" w:rsidP="00753CC6">
      <w:pPr>
        <w:pStyle w:val="Observation"/>
        <w:rPr>
          <w:lang w:val="en-GB"/>
        </w:rPr>
      </w:pPr>
      <w:bookmarkStart w:id="29" w:name="_Toc71672299"/>
      <w:r>
        <w:rPr>
          <w:lang w:val="en-GB"/>
        </w:rPr>
        <w:t>“</w:t>
      </w:r>
      <w:r w:rsidR="00791273">
        <w:rPr>
          <w:lang w:val="en-GB"/>
        </w:rPr>
        <w:t>M</w:t>
      </w:r>
      <w:r w:rsidRPr="000B22AA">
        <w:rPr>
          <w:lang w:val="en-GB"/>
        </w:rPr>
        <w:t>ean- and std-CQI/SINR</w:t>
      </w:r>
      <w:r>
        <w:rPr>
          <w:lang w:val="en-GB"/>
        </w:rPr>
        <w:t>” scheme</w:t>
      </w:r>
      <w:r w:rsidRPr="000B22AA">
        <w:rPr>
          <w:lang w:val="en-GB"/>
        </w:rPr>
        <w:t xml:space="preserve"> significantly out-perform “only update CQI”</w:t>
      </w:r>
      <w:r>
        <w:rPr>
          <w:lang w:val="en-GB"/>
        </w:rPr>
        <w:t xml:space="preserve"> scheme.</w:t>
      </w:r>
      <w:bookmarkEnd w:id="29"/>
    </w:p>
    <w:p w14:paraId="4A3E044D" w14:textId="22148A86" w:rsidR="0099020B" w:rsidRPr="000B22AA" w:rsidRDefault="0099020B" w:rsidP="0099020B">
      <w:pPr>
        <w:rPr>
          <w:lang w:val="en-GB"/>
        </w:rPr>
      </w:pPr>
      <w:r w:rsidRPr="000B22AA">
        <w:rPr>
          <w:lang w:val="en-GB"/>
        </w:rPr>
        <w:t>Based on our observations</w:t>
      </w:r>
      <w:r w:rsidR="005F5E8A">
        <w:rPr>
          <w:lang w:val="en-GB"/>
        </w:rPr>
        <w:t>,</w:t>
      </w:r>
      <w:r w:rsidRPr="000B22AA">
        <w:rPr>
          <w:lang w:val="en-GB"/>
        </w:rPr>
        <w:t xml:space="preserve"> Case 1-11 scheme is </w:t>
      </w:r>
      <w:r w:rsidR="0087002B" w:rsidRPr="000B22AA">
        <w:rPr>
          <w:lang w:val="en-GB"/>
        </w:rPr>
        <w:t xml:space="preserve">not a good solution, </w:t>
      </w:r>
      <w:r w:rsidR="005F5E8A">
        <w:rPr>
          <w:lang w:val="en-GB"/>
        </w:rPr>
        <w:t xml:space="preserve">and should not be adopted by itself. Thus, the following is </w:t>
      </w:r>
      <w:r w:rsidR="0087002B" w:rsidRPr="000B22AA">
        <w:rPr>
          <w:lang w:val="en-GB"/>
        </w:rPr>
        <w:t>propose</w:t>
      </w:r>
      <w:r w:rsidR="005F5E8A">
        <w:rPr>
          <w:lang w:val="en-GB"/>
        </w:rPr>
        <w:t>d</w:t>
      </w:r>
      <w:r w:rsidR="0087002B" w:rsidRPr="000B22AA">
        <w:rPr>
          <w:lang w:val="en-GB"/>
        </w:rPr>
        <w:t xml:space="preserve">: </w:t>
      </w:r>
    </w:p>
    <w:p w14:paraId="549956DC" w14:textId="7A8A4F30" w:rsidR="0087002B" w:rsidRDefault="0087002B" w:rsidP="00753CC6">
      <w:pPr>
        <w:pStyle w:val="Proposal"/>
        <w:rPr>
          <w:lang w:val="en-GB"/>
        </w:rPr>
      </w:pPr>
      <w:bookmarkStart w:id="30" w:name="_Toc71672311"/>
      <w:r w:rsidRPr="000B22AA">
        <w:rPr>
          <w:lang w:val="en-GB"/>
        </w:rPr>
        <w:t>No further consideration of “updating only CQI in a report” for R17 CSI enhancement for URLLC</w:t>
      </w:r>
      <w:r w:rsidR="00791273">
        <w:rPr>
          <w:lang w:val="en-GB"/>
        </w:rPr>
        <w:t>.</w:t>
      </w:r>
      <w:bookmarkEnd w:id="30"/>
    </w:p>
    <w:p w14:paraId="01718275" w14:textId="77777777" w:rsidR="00E40F67" w:rsidRDefault="00E40F67" w:rsidP="00E40F67">
      <w:pPr>
        <w:rPr>
          <w:b/>
          <w:bCs/>
          <w:lang w:val="en-GB" w:eastAsia="zh-CN"/>
        </w:rPr>
      </w:pPr>
    </w:p>
    <w:p w14:paraId="2EA2D1D1" w14:textId="77777777" w:rsidR="002063B5" w:rsidRPr="00D930E8" w:rsidRDefault="002063B5" w:rsidP="002063B5">
      <w:pPr>
        <w:pStyle w:val="Heading2"/>
      </w:pPr>
      <w:r w:rsidRPr="00D930E8">
        <w:t>New CSI reporting Case 2</w:t>
      </w:r>
    </w:p>
    <w:p w14:paraId="3758062F" w14:textId="77777777" w:rsidR="002063B5" w:rsidRPr="00D930E8" w:rsidRDefault="002063B5" w:rsidP="002063B5">
      <w:pPr>
        <w:rPr>
          <w:lang w:val="en-GB" w:eastAsia="ja-JP"/>
        </w:rPr>
      </w:pPr>
      <w:r w:rsidRPr="00D930E8">
        <w:rPr>
          <w:lang w:val="en-US"/>
        </w:rPr>
        <w:t xml:space="preserve">In the last </w:t>
      </w:r>
      <w:r w:rsidRPr="00D930E8">
        <w:rPr>
          <w:lang w:val="en-GB" w:eastAsia="ja-JP"/>
        </w:rPr>
        <w:t>RAN1#104b-e meeting it was agreed to focus the new reporting Case 2 on the Case 2-3, reporting of delta-CQI/MCS. By letting the UE report suggested change in MCS, an improved link adaptation could be obtained with the possibility for the outer loop to converge without letting the communication degrade so far that block errors occur.</w:t>
      </w:r>
    </w:p>
    <w:p w14:paraId="46F208F3" w14:textId="77777777" w:rsidR="002063B5" w:rsidRPr="00D930E8" w:rsidRDefault="002063B5" w:rsidP="002063B5">
      <w:pPr>
        <w:pStyle w:val="Heading3"/>
      </w:pPr>
      <w:r w:rsidRPr="00D930E8">
        <w:t>Metrics for delta-MCS/CQI reporting</w:t>
      </w:r>
    </w:p>
    <w:p w14:paraId="4E4E1DE1" w14:textId="77777777" w:rsidR="002063B5" w:rsidRPr="00D930E8" w:rsidRDefault="002063B5" w:rsidP="002063B5">
      <w:pPr>
        <w:rPr>
          <w:lang w:val="en-US" w:eastAsia="ja-JP"/>
        </w:rPr>
      </w:pPr>
      <w:r w:rsidRPr="00D930E8">
        <w:rPr>
          <w:lang w:val="en-US" w:eastAsia="ja-JP"/>
        </w:rPr>
        <w:t>Both delta-CQI and delta-MCS were considered as the basis for reporting. While they are closely related to each other, the notion of reporting of delta-MCS is preferable compared to delta-CQI, as the reporting is based on the decoding of an actual package with a specific MCS, which may be different from what the UE previously had reported as CQI. The MCS granularity is also finer than the CQI granularity.</w:t>
      </w:r>
    </w:p>
    <w:p w14:paraId="25DD2525" w14:textId="77777777" w:rsidR="002063B5" w:rsidRPr="00D930E8" w:rsidRDefault="002063B5" w:rsidP="002063B5">
      <w:pPr>
        <w:pStyle w:val="Observation"/>
        <w:ind w:left="1701" w:hanging="1701"/>
        <w:rPr>
          <w:lang w:val="en-US"/>
        </w:rPr>
      </w:pPr>
      <w:bookmarkStart w:id="31" w:name="_Toc71672300"/>
      <w:r w:rsidRPr="00D930E8">
        <w:rPr>
          <w:lang w:val="en-US"/>
        </w:rPr>
        <w:t>Reporting of delta-MCS is preferable compared to delta-CQI.</w:t>
      </w:r>
      <w:bookmarkEnd w:id="31"/>
    </w:p>
    <w:p w14:paraId="2FE6BF34" w14:textId="77777777" w:rsidR="002063B5" w:rsidRPr="00D930E8" w:rsidRDefault="002063B5" w:rsidP="002063B5">
      <w:pPr>
        <w:rPr>
          <w:lang w:val="en-US"/>
        </w:rPr>
      </w:pPr>
    </w:p>
    <w:p w14:paraId="424201A9" w14:textId="3CF16878" w:rsidR="002063B5" w:rsidRPr="00D930E8" w:rsidRDefault="002063B5" w:rsidP="002063B5">
      <w:pPr>
        <w:rPr>
          <w:lang w:val="en-US"/>
        </w:rPr>
      </w:pPr>
      <w:r w:rsidRPr="00D930E8">
        <w:rPr>
          <w:lang w:val="en-US"/>
        </w:rPr>
        <w:t>For the UE to recommend whether the MCS is adequate or should be adjusted downwards or upwards, it needs to have knowledge about the target BLER, a value that can be semi-statically configured. Depending on the difference between the estimated BLEP and the target BLEP, different delta-MCS may can be transmitted. Only using the values 1e-1 or 1e-5 corresponding to configured CQI tables for CQI reporting is likely not enough, as the gN</w:t>
      </w:r>
      <w:r w:rsidR="00634699">
        <w:rPr>
          <w:lang w:val="en-US"/>
        </w:rPr>
        <w:t>B</w:t>
      </w:r>
      <w:r w:rsidRPr="00D930E8">
        <w:rPr>
          <w:lang w:val="en-US"/>
        </w:rPr>
        <w:t xml:space="preserve"> may want to target BLER in between. Trying to map reported delta-MCS values based on one target BLER to another </w:t>
      </w:r>
      <w:r w:rsidR="00634699">
        <w:rPr>
          <w:lang w:val="en-US"/>
        </w:rPr>
        <w:t xml:space="preserve">MCS associated with a different </w:t>
      </w:r>
      <w:r w:rsidRPr="00D930E8">
        <w:rPr>
          <w:lang w:val="en-US"/>
        </w:rPr>
        <w:t>target BLER may be error prone and depend</w:t>
      </w:r>
      <w:r w:rsidR="00634699">
        <w:rPr>
          <w:lang w:val="en-US"/>
        </w:rPr>
        <w:t>s</w:t>
      </w:r>
      <w:r w:rsidRPr="00D930E8">
        <w:rPr>
          <w:lang w:val="en-US"/>
        </w:rPr>
        <w:t xml:space="preserve"> on the actual implementation in the UE.</w:t>
      </w:r>
    </w:p>
    <w:p w14:paraId="79468D14" w14:textId="77777777" w:rsidR="002063B5" w:rsidRPr="00D930E8" w:rsidRDefault="002063B5" w:rsidP="002063B5">
      <w:pPr>
        <w:pStyle w:val="Proposal"/>
        <w:rPr>
          <w:lang w:val="en-US"/>
        </w:rPr>
      </w:pPr>
      <w:bookmarkStart w:id="32" w:name="_Toc71672312"/>
      <w:r w:rsidRPr="00D930E8">
        <w:rPr>
          <w:lang w:val="en-US"/>
        </w:rPr>
        <w:t>The UE needs to know the target BLER in order to recommend delta-MCS. A target BLER can be semi-statically configured.</w:t>
      </w:r>
      <w:bookmarkEnd w:id="32"/>
    </w:p>
    <w:p w14:paraId="229F2C8E" w14:textId="77777777" w:rsidR="002063B5" w:rsidRPr="00D930E8" w:rsidRDefault="002063B5" w:rsidP="002063B5">
      <w:pPr>
        <w:rPr>
          <w:lang w:val="en-US"/>
        </w:rPr>
      </w:pPr>
    </w:p>
    <w:p w14:paraId="4F7D19D4" w14:textId="77777777" w:rsidR="002063B5" w:rsidRPr="00D930E8" w:rsidRDefault="002063B5" w:rsidP="002063B5">
      <w:pPr>
        <w:rPr>
          <w:lang w:val="en-US"/>
        </w:rPr>
      </w:pPr>
      <w:r w:rsidRPr="00D930E8">
        <w:rPr>
          <w:lang w:val="en-US"/>
        </w:rPr>
        <w:t xml:space="preserve">To be able to make the outer loop converge while having only successful transmissions, the delta-MCS generated with ACKs needs to be possible to send with opposite signs, i.e. the MCS must be possible to either increase or decrease after an ACK. </w:t>
      </w:r>
    </w:p>
    <w:p w14:paraId="0D54B67B" w14:textId="77777777" w:rsidR="002063B5" w:rsidRPr="00D930E8" w:rsidRDefault="002063B5" w:rsidP="002063B5">
      <w:pPr>
        <w:pStyle w:val="Observation"/>
        <w:ind w:left="1701" w:hanging="1701"/>
        <w:rPr>
          <w:lang w:val="en-US"/>
        </w:rPr>
      </w:pPr>
      <w:bookmarkStart w:id="33" w:name="_Toc71672301"/>
      <w:r w:rsidRPr="00D930E8">
        <w:rPr>
          <w:lang w:val="en-US"/>
        </w:rPr>
        <w:t>UE needs to be able to send both positive and negative delta-MCS upon a positive ACK, in order for the outer loop to converge without block error events.</w:t>
      </w:r>
      <w:bookmarkEnd w:id="33"/>
    </w:p>
    <w:p w14:paraId="32EFCFE7" w14:textId="77777777" w:rsidR="00634699" w:rsidRDefault="00634699" w:rsidP="002063B5">
      <w:pPr>
        <w:rPr>
          <w:lang w:val="en-US"/>
        </w:rPr>
      </w:pPr>
    </w:p>
    <w:p w14:paraId="3A47CDFA" w14:textId="36493E82" w:rsidR="002063B5" w:rsidRPr="00D930E8" w:rsidRDefault="002063B5" w:rsidP="002063B5">
      <w:pPr>
        <w:rPr>
          <w:lang w:val="en-US"/>
        </w:rPr>
      </w:pPr>
      <w:r w:rsidRPr="00D930E8">
        <w:rPr>
          <w:lang w:val="en-US"/>
        </w:rPr>
        <w:t>How to generate the delta-MCS values will typically be according to UE implementation. This could e.g. be based on LDPC coder iterations, soft values, or comparing flipped bits before and after LDPC decoding, leading to estimated BLER for certain MCS choices. Since the actual implementations may vary, the behavior could be verified by RAN4 tests, e.g. such that reported delta-MCS varies properly with varying SINR at a fixed MCS.</w:t>
      </w:r>
    </w:p>
    <w:p w14:paraId="6FB5B367" w14:textId="77777777" w:rsidR="002063B5" w:rsidRPr="00D930E8" w:rsidRDefault="002063B5" w:rsidP="002063B5">
      <w:pPr>
        <w:pStyle w:val="Observation"/>
        <w:ind w:left="1701" w:hanging="1701"/>
        <w:rPr>
          <w:lang w:val="en-US"/>
        </w:rPr>
      </w:pPr>
      <w:bookmarkStart w:id="34" w:name="_Toc71672302"/>
      <w:r w:rsidRPr="00D930E8">
        <w:rPr>
          <w:lang w:val="en-US"/>
        </w:rPr>
        <w:t>How generate the estimated BLEP and delta-MCS values may be up to UE implementation, e.g. using LDPC coder iterations, or comparing flipped bits before and after LDPC decoding.</w:t>
      </w:r>
      <w:bookmarkEnd w:id="34"/>
    </w:p>
    <w:p w14:paraId="28B0707A" w14:textId="77777777" w:rsidR="002063B5" w:rsidRPr="00D930E8" w:rsidRDefault="002063B5" w:rsidP="002063B5">
      <w:pPr>
        <w:rPr>
          <w:lang w:val="en-GB" w:eastAsia="ja-JP"/>
        </w:rPr>
      </w:pPr>
    </w:p>
    <w:p w14:paraId="13D7CE1E" w14:textId="77777777" w:rsidR="002063B5" w:rsidRPr="00D930E8" w:rsidRDefault="002063B5" w:rsidP="002063B5">
      <w:pPr>
        <w:pStyle w:val="Heading3"/>
      </w:pPr>
      <w:r w:rsidRPr="00D930E8">
        <w:t>Where to send delta-MCS bits</w:t>
      </w:r>
    </w:p>
    <w:p w14:paraId="590B078C" w14:textId="77777777" w:rsidR="002063B5" w:rsidRPr="00D930E8" w:rsidRDefault="002063B5" w:rsidP="002063B5">
      <w:pPr>
        <w:rPr>
          <w:lang w:val="en-GB" w:eastAsia="ja-JP"/>
        </w:rPr>
      </w:pPr>
      <w:r w:rsidRPr="00D930E8">
        <w:rPr>
          <w:lang w:val="en-GB" w:eastAsia="ja-JP"/>
        </w:rPr>
        <w:t>The amount of additional information transmitted from the UE to the will increase with the addition of delta-MCS/CQI. This information can either be transmitted bundled into an updated HARQ-ACK codebook, or stand-alone, outside the HARQ-ACK codebook as a form of A-CSI.</w:t>
      </w:r>
    </w:p>
    <w:p w14:paraId="172D7DF9" w14:textId="77777777" w:rsidR="002063B5" w:rsidRPr="00D930E8" w:rsidRDefault="002063B5" w:rsidP="002063B5">
      <w:pPr>
        <w:pStyle w:val="Heading4"/>
      </w:pPr>
      <w:r w:rsidRPr="00D930E8">
        <w:t>Transmission in HARQ-ACK codebook</w:t>
      </w:r>
    </w:p>
    <w:p w14:paraId="47467374" w14:textId="77777777" w:rsidR="002063B5" w:rsidRPr="00D930E8" w:rsidRDefault="002063B5" w:rsidP="002063B5">
      <w:pPr>
        <w:rPr>
          <w:lang w:val="en-GB" w:eastAsia="ja-JP"/>
        </w:rPr>
      </w:pPr>
      <w:r w:rsidRPr="00D930E8">
        <w:rPr>
          <w:lang w:val="en-GB" w:eastAsia="ja-JP"/>
        </w:rPr>
        <w:t xml:space="preserve">Addition of the extra information to the type-1 codebook may result in putting too much information into the codebook, leading to doubling, or more of the codebook size. A more realistic choice may be to add the delta-MCS to the type 2 codebook.  </w:t>
      </w:r>
    </w:p>
    <w:p w14:paraId="74C7F33E" w14:textId="28BB0D59" w:rsidR="002063B5" w:rsidRPr="00D930E8" w:rsidRDefault="002063B5" w:rsidP="002063B5">
      <w:pPr>
        <w:rPr>
          <w:lang w:val="en-GB" w:eastAsia="ja-JP"/>
        </w:rPr>
      </w:pPr>
      <w:r w:rsidRPr="00D930E8">
        <w:rPr>
          <w:lang w:val="en-GB" w:eastAsia="ja-JP"/>
        </w:rPr>
        <w:t>To limit the number of transmitted bits, the delta-MCS can be specified to only be transmitted if certain conditions occur. Here, however, care must be taken to avoid potential error cases, should e.g. the UE miss the first scheduling DCI. A possible restriction of when to send the delta-MCS can be</w:t>
      </w:r>
      <w:r w:rsidR="00976DEE">
        <w:rPr>
          <w:lang w:val="en-GB" w:eastAsia="ja-JP"/>
        </w:rPr>
        <w:t>, report the multi-bit HARQ-ACK for PDSCHs which are</w:t>
      </w:r>
      <w:r w:rsidRPr="00D930E8">
        <w:rPr>
          <w:lang w:val="en-GB" w:eastAsia="ja-JP"/>
        </w:rPr>
        <w:t xml:space="preserve"> </w:t>
      </w:r>
      <w:r w:rsidR="00976DEE">
        <w:rPr>
          <w:lang w:val="en-GB" w:eastAsia="ja-JP"/>
        </w:rPr>
        <w:t>provided</w:t>
      </w:r>
      <w:r w:rsidRPr="00D930E8">
        <w:rPr>
          <w:lang w:val="en-GB" w:eastAsia="ja-JP"/>
        </w:rPr>
        <w:t xml:space="preserve"> with high priority indicator</w:t>
      </w:r>
      <w:r w:rsidR="00976DEE">
        <w:rPr>
          <w:lang w:val="en-GB" w:eastAsia="ja-JP"/>
        </w:rPr>
        <w:t xml:space="preserve"> in its scheduling DCI</w:t>
      </w:r>
      <w:r w:rsidRPr="00D930E8">
        <w:rPr>
          <w:lang w:val="en-GB" w:eastAsia="ja-JP"/>
        </w:rPr>
        <w:t>.</w:t>
      </w:r>
    </w:p>
    <w:p w14:paraId="35CB8404" w14:textId="4D323AAF" w:rsidR="002063B5" w:rsidRPr="00D930E8" w:rsidRDefault="002063B5" w:rsidP="002063B5">
      <w:pPr>
        <w:rPr>
          <w:lang w:val="en-GB" w:eastAsia="ja-JP"/>
        </w:rPr>
      </w:pPr>
      <w:r w:rsidRPr="00D930E8">
        <w:rPr>
          <w:lang w:val="en-GB" w:eastAsia="ja-JP"/>
        </w:rPr>
        <w:t>It is also a question whether a delta-MCS should be transmitted only for first transmissions, or also for retransmissions. Here, it can be expected that only a minor portion of the transmissions generate a retransmission, so the added cost for including retransmissions will be minor. In addition, this makes the standardization simpler and resolves ambiguity in cases where the UE misses the first DCI. The transmitted information related to a retransmission may also help the gN</w:t>
      </w:r>
      <w:r w:rsidR="005D74F9">
        <w:rPr>
          <w:lang w:val="en-GB" w:eastAsia="ja-JP"/>
        </w:rPr>
        <w:t>B</w:t>
      </w:r>
      <w:r w:rsidRPr="00D930E8">
        <w:rPr>
          <w:lang w:val="en-GB" w:eastAsia="ja-JP"/>
        </w:rPr>
        <w:t xml:space="preserve"> to schedule properly to fulfil a latency bound. A possible alternative is to only let delta-MCS be transmitted when scheduled with a SPS-PDSCH, since </w:t>
      </w:r>
      <w:r w:rsidR="002F3505">
        <w:rPr>
          <w:lang w:val="en-GB" w:eastAsia="ja-JP"/>
        </w:rPr>
        <w:t>an SPS PDSCH</w:t>
      </w:r>
      <w:r w:rsidRPr="00D930E8">
        <w:rPr>
          <w:lang w:val="en-GB" w:eastAsia="ja-JP"/>
        </w:rPr>
        <w:t xml:space="preserve"> is </w:t>
      </w:r>
      <w:r w:rsidR="002F3505">
        <w:rPr>
          <w:lang w:val="en-GB" w:eastAsia="ja-JP"/>
        </w:rPr>
        <w:t xml:space="preserve">always </w:t>
      </w:r>
      <w:r w:rsidRPr="00D930E8">
        <w:rPr>
          <w:lang w:val="en-GB" w:eastAsia="ja-JP"/>
        </w:rPr>
        <w:t>the initial transmission, without any ambiguities.</w:t>
      </w:r>
    </w:p>
    <w:p w14:paraId="5B9455E8" w14:textId="77777777" w:rsidR="002063B5" w:rsidRPr="00C861D8" w:rsidRDefault="002063B5" w:rsidP="002063B5">
      <w:pPr>
        <w:rPr>
          <w:lang w:val="en-GB" w:eastAsia="ja-JP"/>
        </w:rPr>
      </w:pPr>
    </w:p>
    <w:p w14:paraId="64B097EB" w14:textId="77777777" w:rsidR="002063B5" w:rsidRPr="00C861D8" w:rsidRDefault="002063B5" w:rsidP="002063B5">
      <w:pPr>
        <w:pStyle w:val="Proposal"/>
        <w:rPr>
          <w:lang w:val="en-US"/>
        </w:rPr>
      </w:pPr>
      <w:bookmarkStart w:id="35" w:name="_Toc71672313"/>
      <w:r w:rsidRPr="00D930E8">
        <w:rPr>
          <w:lang w:val="en-US"/>
        </w:rPr>
        <w:t>If supporting delta-MCS for dynamically scheduled PDSCH, s</w:t>
      </w:r>
      <w:r w:rsidRPr="00C861D8">
        <w:rPr>
          <w:lang w:val="en-US"/>
        </w:rPr>
        <w:t>ame format of delta-MCS should be applied both for initial transmissions and retransmissions.</w:t>
      </w:r>
      <w:bookmarkEnd w:id="35"/>
    </w:p>
    <w:p w14:paraId="65C10F20" w14:textId="77777777" w:rsidR="002063B5" w:rsidRPr="00D930E8" w:rsidRDefault="002063B5" w:rsidP="002063B5">
      <w:pPr>
        <w:rPr>
          <w:lang w:val="en-GB" w:eastAsia="ja-JP"/>
        </w:rPr>
      </w:pPr>
    </w:p>
    <w:p w14:paraId="3A6E2906" w14:textId="56CE2169" w:rsidR="002063B5" w:rsidRPr="00D930E8" w:rsidRDefault="002063B5" w:rsidP="00BF3F0D">
      <w:pPr>
        <w:pStyle w:val="Observation"/>
        <w:ind w:left="1701" w:hanging="1701"/>
        <w:rPr>
          <w:lang w:val="en-GB"/>
        </w:rPr>
      </w:pPr>
      <w:bookmarkStart w:id="36" w:name="_Toc71672303"/>
      <w:r w:rsidRPr="00D930E8">
        <w:rPr>
          <w:lang w:val="en-GB"/>
        </w:rPr>
        <w:t>To limit impact to codebook size if adding delta MCS to the HARQ-ACK codebook, the transmission can be restricted to only use</w:t>
      </w:r>
      <w:r w:rsidR="00BF3F0D">
        <w:rPr>
          <w:lang w:val="en-GB"/>
        </w:rPr>
        <w:t xml:space="preserve"> delta MCS together with</w:t>
      </w:r>
      <w:r w:rsidRPr="00D930E8">
        <w:rPr>
          <w:lang w:val="en-GB"/>
        </w:rPr>
        <w:t xml:space="preserve"> the type 2 HARQ-ACK codebook</w:t>
      </w:r>
      <w:r w:rsidR="00BF3F0D">
        <w:rPr>
          <w:lang w:val="en-GB"/>
        </w:rPr>
        <w:t>. F</w:t>
      </w:r>
      <w:r w:rsidRPr="00D930E8">
        <w:rPr>
          <w:lang w:val="en-GB"/>
        </w:rPr>
        <w:t xml:space="preserve">urther restrictions can be </w:t>
      </w:r>
      <w:r w:rsidR="00BF3F0D">
        <w:rPr>
          <w:lang w:val="en-GB"/>
        </w:rPr>
        <w:t xml:space="preserve">included, e.g., </w:t>
      </w:r>
      <w:r w:rsidRPr="00D930E8">
        <w:rPr>
          <w:lang w:val="en-GB"/>
        </w:rPr>
        <w:t>to only allow it with high priority indication</w:t>
      </w:r>
      <w:r w:rsidR="00BF3F0D">
        <w:rPr>
          <w:lang w:val="en-GB"/>
        </w:rPr>
        <w:t xml:space="preserve">  in DCI; to limit it to</w:t>
      </w:r>
      <w:r w:rsidRPr="00D930E8">
        <w:rPr>
          <w:lang w:val="en-GB"/>
        </w:rPr>
        <w:t xml:space="preserve"> </w:t>
      </w:r>
      <w:r w:rsidR="00BF3F0D">
        <w:rPr>
          <w:lang w:val="en-GB"/>
        </w:rPr>
        <w:t>SPS PDSCHs</w:t>
      </w:r>
      <w:r w:rsidRPr="00D930E8">
        <w:rPr>
          <w:rFonts w:cs="Arial"/>
          <w:szCs w:val="20"/>
          <w:lang w:val="en-GB"/>
        </w:rPr>
        <w:t>.</w:t>
      </w:r>
      <w:bookmarkEnd w:id="36"/>
    </w:p>
    <w:p w14:paraId="2F28A253" w14:textId="77777777" w:rsidR="002063B5" w:rsidRPr="00BF3F0D" w:rsidRDefault="002063B5" w:rsidP="002063B5">
      <w:pPr>
        <w:rPr>
          <w:lang w:val="en-GB" w:eastAsia="ja-JP"/>
        </w:rPr>
      </w:pPr>
    </w:p>
    <w:p w14:paraId="44E80725" w14:textId="71A0CFD8" w:rsidR="002063B5" w:rsidRPr="00D930E8" w:rsidRDefault="002063B5" w:rsidP="002063B5">
      <w:pPr>
        <w:rPr>
          <w:lang w:val="en-US"/>
        </w:rPr>
      </w:pPr>
      <w:r w:rsidRPr="00D930E8">
        <w:rPr>
          <w:lang w:val="en-US"/>
        </w:rPr>
        <w:t xml:space="preserve">An example of a table added to HARQ-ACK codebook is given below in </w:t>
      </w:r>
      <w:r w:rsidRPr="00D930E8">
        <w:rPr>
          <w:lang w:val="en-US"/>
        </w:rPr>
        <w:fldChar w:fldCharType="begin"/>
      </w:r>
      <w:r w:rsidRPr="00D930E8">
        <w:rPr>
          <w:lang w:val="en-US"/>
        </w:rPr>
        <w:instrText xml:space="preserve"> REF _Ref71200143 \h </w:instrText>
      </w:r>
      <w:r w:rsidRPr="00D930E8">
        <w:rPr>
          <w:lang w:val="en-US"/>
        </w:rPr>
      </w:r>
      <w:r w:rsidRPr="00D930E8">
        <w:rPr>
          <w:lang w:val="en-US"/>
        </w:rPr>
        <w:fldChar w:fldCharType="separate"/>
      </w:r>
      <w:r w:rsidRPr="00D930E8">
        <w:rPr>
          <w:lang w:val="en-US"/>
        </w:rPr>
        <w:t xml:space="preserve">Table </w:t>
      </w:r>
      <w:r w:rsidRPr="00D930E8">
        <w:rPr>
          <w:noProof/>
          <w:lang w:val="en-US"/>
        </w:rPr>
        <w:t>2</w:t>
      </w:r>
      <w:r w:rsidRPr="00D930E8">
        <w:rPr>
          <w:lang w:val="en-US"/>
        </w:rPr>
        <w:fldChar w:fldCharType="end"/>
      </w:r>
      <w:r w:rsidRPr="00D930E8">
        <w:rPr>
          <w:lang w:val="en-US"/>
        </w:rPr>
        <w:t>. Typical values could be d</w:t>
      </w:r>
      <w:r w:rsidRPr="00D930E8">
        <w:rPr>
          <w:vertAlign w:val="subscript"/>
          <w:lang w:val="en-US"/>
        </w:rPr>
        <w:t>0</w:t>
      </w:r>
      <w:r w:rsidRPr="00D930E8">
        <w:rPr>
          <w:lang w:val="en-US"/>
        </w:rPr>
        <w:t>= d</w:t>
      </w:r>
      <w:r w:rsidRPr="00D930E8">
        <w:rPr>
          <w:vertAlign w:val="subscript"/>
          <w:lang w:val="en-US"/>
        </w:rPr>
        <w:t>1</w:t>
      </w:r>
      <w:r w:rsidRPr="00D930E8">
        <w:rPr>
          <w:lang w:val="en-US"/>
        </w:rPr>
        <w:t>=</w:t>
      </w:r>
      <w:r w:rsidR="00F13BC2">
        <w:rPr>
          <w:rFonts w:cstheme="minorHAnsi"/>
          <w:lang w:val="en-US"/>
        </w:rPr>
        <w:t>—</w:t>
      </w:r>
      <w:r w:rsidRPr="00D930E8">
        <w:rPr>
          <w:lang w:val="en-US"/>
        </w:rPr>
        <w:t>1, d</w:t>
      </w:r>
      <w:r w:rsidRPr="00D930E8">
        <w:rPr>
          <w:vertAlign w:val="subscript"/>
          <w:lang w:val="en-US"/>
        </w:rPr>
        <w:t>2</w:t>
      </w:r>
      <w:r w:rsidRPr="00D930E8">
        <w:rPr>
          <w:lang w:val="en-US"/>
        </w:rPr>
        <w:t>=0, d</w:t>
      </w:r>
      <w:r w:rsidRPr="00D930E8">
        <w:rPr>
          <w:vertAlign w:val="subscript"/>
          <w:lang w:val="en-US"/>
        </w:rPr>
        <w:t>3</w:t>
      </w:r>
      <w:r w:rsidRPr="00D930E8">
        <w:rPr>
          <w:lang w:val="en-US"/>
        </w:rPr>
        <w:t>=1, but also non-integer values could be used, letting the gN</w:t>
      </w:r>
      <w:r w:rsidR="00F13BC2">
        <w:rPr>
          <w:lang w:val="en-US"/>
        </w:rPr>
        <w:t>B</w:t>
      </w:r>
      <w:r w:rsidRPr="00D930E8">
        <w:rPr>
          <w:lang w:val="en-US"/>
        </w:rPr>
        <w:t xml:space="preserve"> accumulate or average</w:t>
      </w:r>
      <w:r w:rsidR="00F13BC2">
        <w:rPr>
          <w:lang w:val="en-US"/>
        </w:rPr>
        <w:t xml:space="preserve"> over multiple reports</w:t>
      </w:r>
      <w:r w:rsidRPr="00D930E8">
        <w:rPr>
          <w:lang w:val="en-US"/>
        </w:rPr>
        <w:t>.</w:t>
      </w:r>
    </w:p>
    <w:p w14:paraId="1466EABD" w14:textId="77777777" w:rsidR="002063B5" w:rsidRPr="00D930E8" w:rsidRDefault="002063B5" w:rsidP="002063B5">
      <w:pPr>
        <w:pStyle w:val="Caption"/>
        <w:keepNext/>
        <w:rPr>
          <w:lang w:val="en-US"/>
        </w:rPr>
      </w:pPr>
      <w:r w:rsidRPr="00D930E8">
        <w:rPr>
          <w:lang w:val="en-US"/>
        </w:rPr>
        <w:t xml:space="preserve">Table </w:t>
      </w:r>
      <w:r w:rsidRPr="00D930E8">
        <w:fldChar w:fldCharType="begin"/>
      </w:r>
      <w:r w:rsidRPr="00D930E8">
        <w:rPr>
          <w:lang w:val="en-US"/>
        </w:rPr>
        <w:instrText xml:space="preserve"> SEQ Table \* ARABIC </w:instrText>
      </w:r>
      <w:r w:rsidRPr="00D930E8">
        <w:fldChar w:fldCharType="separate"/>
      </w:r>
      <w:r w:rsidRPr="00D930E8">
        <w:rPr>
          <w:noProof/>
          <w:lang w:val="en-US"/>
        </w:rPr>
        <w:t>2</w:t>
      </w:r>
      <w:r w:rsidRPr="00D930E8">
        <w:fldChar w:fldCharType="end"/>
      </w:r>
      <w:r w:rsidRPr="00D930E8">
        <w:rPr>
          <w:lang w:val="en-US"/>
        </w:rPr>
        <w:t>. Mapping table for 2-bit HARQ-ACK feedback that provides CSI in addition to ACK/NACK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5"/>
        <w:gridCol w:w="1613"/>
        <w:gridCol w:w="1442"/>
        <w:gridCol w:w="4505"/>
      </w:tblGrid>
      <w:tr w:rsidR="002063B5" w:rsidRPr="00D930E8" w14:paraId="358D302D" w14:textId="77777777" w:rsidTr="00F13BC2">
        <w:trPr>
          <w:trHeight w:val="593"/>
          <w:jc w:val="center"/>
        </w:trPr>
        <w:tc>
          <w:tcPr>
            <w:tcW w:w="125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81566" w14:textId="77777777" w:rsidR="002063B5" w:rsidRPr="00D930E8" w:rsidRDefault="002063B5" w:rsidP="00B14F1B">
            <w:pPr>
              <w:rPr>
                <w:rFonts w:ascii="Calibri" w:eastAsia="Times New Roman" w:hAnsi="Calibri" w:cs="Times New Roman"/>
                <w:szCs w:val="20"/>
              </w:rPr>
            </w:pPr>
            <w:r w:rsidRPr="00D930E8">
              <w:t>2-bit HARQ-ACK feedback value</w:t>
            </w:r>
          </w:p>
        </w:tc>
        <w:tc>
          <w:tcPr>
            <w:tcW w:w="305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9C17F" w14:textId="77777777" w:rsidR="002063B5" w:rsidRPr="00D930E8" w:rsidRDefault="002063B5" w:rsidP="00B14F1B">
            <w:r w:rsidRPr="00D930E8">
              <w:t>Information provided</w:t>
            </w:r>
          </w:p>
        </w:tc>
        <w:tc>
          <w:tcPr>
            <w:tcW w:w="4505" w:type="dxa"/>
            <w:vMerge w:val="restart"/>
            <w:tcBorders>
              <w:top w:val="single" w:sz="4" w:space="0" w:color="auto"/>
              <w:left w:val="single" w:sz="4" w:space="0" w:color="auto"/>
              <w:bottom w:val="single" w:sz="4" w:space="0" w:color="auto"/>
              <w:right w:val="single" w:sz="4" w:space="0" w:color="auto"/>
            </w:tcBorders>
            <w:hideMark/>
          </w:tcPr>
          <w:p w14:paraId="1F30FE01" w14:textId="77777777" w:rsidR="002063B5" w:rsidRPr="00D930E8" w:rsidRDefault="002063B5" w:rsidP="00E43F37">
            <w:pPr>
              <w:ind w:left="97" w:right="-187"/>
            </w:pPr>
            <w:r w:rsidRPr="00D930E8">
              <w:t>Explanation</w:t>
            </w:r>
          </w:p>
        </w:tc>
      </w:tr>
      <w:tr w:rsidR="002063B5" w:rsidRPr="00D930E8" w14:paraId="76A10C64" w14:textId="77777777" w:rsidTr="00F13BC2">
        <w:trPr>
          <w:trHeight w:val="9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7DF097" w14:textId="77777777" w:rsidR="002063B5" w:rsidRPr="00D930E8" w:rsidRDefault="002063B5" w:rsidP="00B14F1B">
            <w:pPr>
              <w:rPr>
                <w:rFonts w:ascii="Calibri" w:hAnsi="Calibri"/>
              </w:rPr>
            </w:pP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373D8" w14:textId="77777777" w:rsidR="002063B5" w:rsidRPr="00D930E8" w:rsidRDefault="002063B5" w:rsidP="00B14F1B">
            <w:pPr>
              <w:rPr>
                <w:lang w:val="en-US"/>
              </w:rPr>
            </w:pPr>
            <w:r w:rsidRPr="00D930E8">
              <w:rPr>
                <w:lang w:val="en-US"/>
              </w:rPr>
              <w:t>Feedback on data packet reception</w:t>
            </w:r>
          </w:p>
        </w:tc>
        <w:tc>
          <w:tcPr>
            <w:tcW w:w="1442" w:type="dxa"/>
            <w:tcBorders>
              <w:top w:val="single" w:sz="4" w:space="0" w:color="auto"/>
              <w:left w:val="single" w:sz="4" w:space="0" w:color="auto"/>
              <w:bottom w:val="single" w:sz="4" w:space="0" w:color="auto"/>
              <w:right w:val="single" w:sz="4" w:space="0" w:color="auto"/>
            </w:tcBorders>
            <w:hideMark/>
          </w:tcPr>
          <w:p w14:paraId="44001F01" w14:textId="77777777" w:rsidR="002063B5" w:rsidRPr="00D930E8" w:rsidRDefault="002063B5" w:rsidP="00E43F37">
            <w:pPr>
              <w:ind w:left="97"/>
              <w:rPr>
                <w:lang w:val="en-US"/>
              </w:rPr>
            </w:pPr>
            <w:r w:rsidRPr="00D930E8">
              <w:rPr>
                <w:lang w:val="en-US"/>
              </w:rPr>
              <w:t>Feedback on CQI/MCS (delta_MCS)</w:t>
            </w:r>
          </w:p>
        </w:tc>
        <w:tc>
          <w:tcPr>
            <w:tcW w:w="4505" w:type="dxa"/>
            <w:vMerge/>
            <w:tcBorders>
              <w:top w:val="single" w:sz="4" w:space="0" w:color="auto"/>
              <w:left w:val="single" w:sz="4" w:space="0" w:color="auto"/>
              <w:bottom w:val="single" w:sz="4" w:space="0" w:color="auto"/>
              <w:right w:val="single" w:sz="4" w:space="0" w:color="auto"/>
            </w:tcBorders>
            <w:vAlign w:val="center"/>
            <w:hideMark/>
          </w:tcPr>
          <w:p w14:paraId="53B234D1" w14:textId="77777777" w:rsidR="002063B5" w:rsidRPr="00D930E8" w:rsidRDefault="002063B5" w:rsidP="00F13BC2">
            <w:pPr>
              <w:ind w:right="-187"/>
              <w:rPr>
                <w:lang w:val="en-US"/>
              </w:rPr>
            </w:pPr>
          </w:p>
        </w:tc>
      </w:tr>
      <w:tr w:rsidR="002063B5" w:rsidRPr="00D930E8" w14:paraId="3C960ADF" w14:textId="77777777" w:rsidTr="00F13BC2">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549B2" w14:textId="77777777" w:rsidR="002063B5" w:rsidRPr="00D930E8" w:rsidRDefault="002063B5" w:rsidP="00B14F1B">
            <w:r w:rsidRPr="00D930E8">
              <w:t>00</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904C3" w14:textId="77777777" w:rsidR="002063B5" w:rsidRPr="00D930E8" w:rsidRDefault="002063B5" w:rsidP="00B14F1B">
            <w:r w:rsidRPr="00D930E8">
              <w:t>NACK</w:t>
            </w:r>
          </w:p>
        </w:tc>
        <w:tc>
          <w:tcPr>
            <w:tcW w:w="1442" w:type="dxa"/>
            <w:tcBorders>
              <w:top w:val="single" w:sz="4" w:space="0" w:color="auto"/>
              <w:left w:val="single" w:sz="4" w:space="0" w:color="auto"/>
              <w:bottom w:val="single" w:sz="4" w:space="0" w:color="auto"/>
              <w:right w:val="single" w:sz="4" w:space="0" w:color="auto"/>
            </w:tcBorders>
            <w:hideMark/>
          </w:tcPr>
          <w:p w14:paraId="15C8712D" w14:textId="77777777" w:rsidR="002063B5" w:rsidRPr="00D930E8" w:rsidRDefault="002063B5" w:rsidP="00B14F1B">
            <w:pPr>
              <w:jc w:val="center"/>
            </w:pPr>
            <w:r w:rsidRPr="00D930E8">
              <w:t>d</w:t>
            </w:r>
            <w:r w:rsidRPr="00D930E8">
              <w:rPr>
                <w:vertAlign w:val="subscript"/>
              </w:rPr>
              <w:t>0</w:t>
            </w:r>
          </w:p>
        </w:tc>
        <w:tc>
          <w:tcPr>
            <w:tcW w:w="4505" w:type="dxa"/>
            <w:tcBorders>
              <w:top w:val="single" w:sz="4" w:space="0" w:color="auto"/>
              <w:left w:val="single" w:sz="4" w:space="0" w:color="auto"/>
              <w:bottom w:val="single" w:sz="4" w:space="0" w:color="auto"/>
              <w:right w:val="single" w:sz="4" w:space="0" w:color="auto"/>
            </w:tcBorders>
            <w:hideMark/>
          </w:tcPr>
          <w:p w14:paraId="45AA9800" w14:textId="77777777" w:rsidR="002063B5" w:rsidRPr="00D930E8" w:rsidRDefault="002063B5" w:rsidP="00F13BC2">
            <w:pPr>
              <w:ind w:left="97" w:right="179"/>
              <w:rPr>
                <w:lang w:val="en-US"/>
              </w:rPr>
            </w:pPr>
            <w:r w:rsidRPr="00D930E8">
              <w:rPr>
                <w:lang w:val="en-US"/>
              </w:rPr>
              <w:t>NACK: The data packet(s) was not successfully received, lower MCS recommended; d</w:t>
            </w:r>
            <w:r w:rsidRPr="00D930E8">
              <w:rPr>
                <w:vertAlign w:val="subscript"/>
                <w:lang w:val="en-US"/>
              </w:rPr>
              <w:t>0</w:t>
            </w:r>
            <w:r w:rsidRPr="00D930E8">
              <w:rPr>
                <w:lang w:val="en-US"/>
              </w:rPr>
              <w:t xml:space="preserve"> &lt; 0</w:t>
            </w:r>
          </w:p>
        </w:tc>
      </w:tr>
      <w:tr w:rsidR="002063B5" w:rsidRPr="00D930E8" w14:paraId="13600EC0" w14:textId="77777777" w:rsidTr="00F13BC2">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BE2CE" w14:textId="77777777" w:rsidR="002063B5" w:rsidRPr="00D930E8" w:rsidRDefault="002063B5" w:rsidP="00B14F1B">
            <w:r w:rsidRPr="00D930E8">
              <w:t>01</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8D1DA" w14:textId="77777777" w:rsidR="002063B5" w:rsidRPr="00D930E8" w:rsidRDefault="002063B5" w:rsidP="00B14F1B">
            <w:r w:rsidRPr="00D930E8">
              <w:t>ACK</w:t>
            </w:r>
          </w:p>
        </w:tc>
        <w:tc>
          <w:tcPr>
            <w:tcW w:w="1442" w:type="dxa"/>
            <w:tcBorders>
              <w:top w:val="single" w:sz="4" w:space="0" w:color="auto"/>
              <w:left w:val="single" w:sz="4" w:space="0" w:color="auto"/>
              <w:bottom w:val="single" w:sz="4" w:space="0" w:color="auto"/>
              <w:right w:val="single" w:sz="4" w:space="0" w:color="auto"/>
            </w:tcBorders>
            <w:hideMark/>
          </w:tcPr>
          <w:p w14:paraId="588769F1" w14:textId="77777777" w:rsidR="002063B5" w:rsidRPr="00D930E8" w:rsidRDefault="002063B5" w:rsidP="00B14F1B">
            <w:pPr>
              <w:jc w:val="center"/>
            </w:pPr>
            <w:r w:rsidRPr="00D930E8">
              <w:t>d</w:t>
            </w:r>
            <w:r w:rsidRPr="00D930E8">
              <w:rPr>
                <w:vertAlign w:val="subscript"/>
              </w:rPr>
              <w:t>1</w:t>
            </w:r>
          </w:p>
        </w:tc>
        <w:tc>
          <w:tcPr>
            <w:tcW w:w="4505" w:type="dxa"/>
            <w:tcBorders>
              <w:top w:val="single" w:sz="4" w:space="0" w:color="auto"/>
              <w:left w:val="single" w:sz="4" w:space="0" w:color="auto"/>
              <w:bottom w:val="single" w:sz="4" w:space="0" w:color="auto"/>
              <w:right w:val="single" w:sz="4" w:space="0" w:color="auto"/>
            </w:tcBorders>
            <w:hideMark/>
          </w:tcPr>
          <w:p w14:paraId="5DF822E8" w14:textId="77777777" w:rsidR="002063B5" w:rsidRPr="00D930E8" w:rsidRDefault="002063B5" w:rsidP="00F13BC2">
            <w:pPr>
              <w:ind w:left="97" w:right="179"/>
              <w:rPr>
                <w:lang w:val="en-US"/>
              </w:rPr>
            </w:pPr>
            <w:r w:rsidRPr="00D930E8">
              <w:rPr>
                <w:lang w:val="en-US"/>
              </w:rPr>
              <w:t>ACK: The data packet(s) was successfully received, but lower MCS recommended; d</w:t>
            </w:r>
            <w:r w:rsidRPr="00D930E8">
              <w:rPr>
                <w:vertAlign w:val="subscript"/>
                <w:lang w:val="en-US"/>
              </w:rPr>
              <w:t>1</w:t>
            </w:r>
            <w:r w:rsidRPr="00D930E8">
              <w:rPr>
                <w:lang w:val="en-US"/>
              </w:rPr>
              <w:t xml:space="preserve"> &lt; 0</w:t>
            </w:r>
          </w:p>
        </w:tc>
      </w:tr>
      <w:tr w:rsidR="002063B5" w:rsidRPr="00D930E8" w14:paraId="34205B73" w14:textId="77777777" w:rsidTr="00F13BC2">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2A7E0" w14:textId="77777777" w:rsidR="002063B5" w:rsidRPr="00D930E8" w:rsidRDefault="002063B5" w:rsidP="00B14F1B">
            <w:r w:rsidRPr="00D930E8">
              <w:t>10</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F2B32" w14:textId="77777777" w:rsidR="002063B5" w:rsidRPr="00D930E8" w:rsidRDefault="002063B5" w:rsidP="00B14F1B">
            <w:r w:rsidRPr="00D930E8">
              <w:t>ACK</w:t>
            </w:r>
          </w:p>
        </w:tc>
        <w:tc>
          <w:tcPr>
            <w:tcW w:w="1442" w:type="dxa"/>
            <w:tcBorders>
              <w:top w:val="single" w:sz="4" w:space="0" w:color="auto"/>
              <w:left w:val="single" w:sz="4" w:space="0" w:color="auto"/>
              <w:bottom w:val="single" w:sz="4" w:space="0" w:color="auto"/>
              <w:right w:val="single" w:sz="4" w:space="0" w:color="auto"/>
            </w:tcBorders>
            <w:hideMark/>
          </w:tcPr>
          <w:p w14:paraId="0A78E972" w14:textId="77777777" w:rsidR="002063B5" w:rsidRPr="00D930E8" w:rsidRDefault="002063B5" w:rsidP="00B14F1B">
            <w:pPr>
              <w:jc w:val="center"/>
            </w:pPr>
            <w:r w:rsidRPr="00D930E8">
              <w:t>d</w:t>
            </w:r>
            <w:r w:rsidRPr="00D930E8">
              <w:rPr>
                <w:vertAlign w:val="subscript"/>
              </w:rPr>
              <w:t>2</w:t>
            </w:r>
          </w:p>
        </w:tc>
        <w:tc>
          <w:tcPr>
            <w:tcW w:w="4505" w:type="dxa"/>
            <w:tcBorders>
              <w:top w:val="single" w:sz="4" w:space="0" w:color="auto"/>
              <w:left w:val="single" w:sz="4" w:space="0" w:color="auto"/>
              <w:bottom w:val="single" w:sz="4" w:space="0" w:color="auto"/>
              <w:right w:val="single" w:sz="4" w:space="0" w:color="auto"/>
            </w:tcBorders>
            <w:hideMark/>
          </w:tcPr>
          <w:p w14:paraId="5BA06A71" w14:textId="77777777" w:rsidR="002063B5" w:rsidRPr="00D930E8" w:rsidRDefault="002063B5" w:rsidP="00F13BC2">
            <w:pPr>
              <w:ind w:left="97" w:right="179"/>
              <w:rPr>
                <w:lang w:val="en-US"/>
              </w:rPr>
            </w:pPr>
            <w:r w:rsidRPr="00D930E8">
              <w:rPr>
                <w:lang w:val="en-US"/>
              </w:rPr>
              <w:t>ACK: The data packet(s) was successfully received, acceptable MCS; d</w:t>
            </w:r>
            <w:r w:rsidRPr="00D930E8">
              <w:rPr>
                <w:vertAlign w:val="subscript"/>
                <w:lang w:val="en-US"/>
              </w:rPr>
              <w:t>2</w:t>
            </w:r>
            <w:r w:rsidRPr="00D930E8">
              <w:rPr>
                <w:lang w:val="en-US"/>
              </w:rPr>
              <w:t>=0 typically</w:t>
            </w:r>
          </w:p>
        </w:tc>
      </w:tr>
      <w:tr w:rsidR="002063B5" w:rsidRPr="00D930E8" w14:paraId="21807C69" w14:textId="77777777" w:rsidTr="00F13BC2">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121EB" w14:textId="77777777" w:rsidR="002063B5" w:rsidRPr="00D930E8" w:rsidRDefault="002063B5" w:rsidP="00B14F1B">
            <w:r w:rsidRPr="00D930E8">
              <w:t>11</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F17BA" w14:textId="77777777" w:rsidR="002063B5" w:rsidRPr="00D930E8" w:rsidRDefault="002063B5" w:rsidP="00B14F1B">
            <w:r w:rsidRPr="00D930E8">
              <w:t>ACK</w:t>
            </w:r>
          </w:p>
        </w:tc>
        <w:tc>
          <w:tcPr>
            <w:tcW w:w="1442" w:type="dxa"/>
            <w:tcBorders>
              <w:top w:val="single" w:sz="4" w:space="0" w:color="auto"/>
              <w:left w:val="single" w:sz="4" w:space="0" w:color="auto"/>
              <w:bottom w:val="single" w:sz="4" w:space="0" w:color="auto"/>
              <w:right w:val="single" w:sz="4" w:space="0" w:color="auto"/>
            </w:tcBorders>
            <w:hideMark/>
          </w:tcPr>
          <w:p w14:paraId="581E0EDD" w14:textId="77777777" w:rsidR="002063B5" w:rsidRPr="00D930E8" w:rsidRDefault="002063B5" w:rsidP="00B14F1B">
            <w:pPr>
              <w:jc w:val="center"/>
            </w:pPr>
            <w:r w:rsidRPr="00D930E8">
              <w:t>d</w:t>
            </w:r>
            <w:r w:rsidRPr="00D930E8">
              <w:rPr>
                <w:vertAlign w:val="subscript"/>
              </w:rPr>
              <w:t>3</w:t>
            </w:r>
          </w:p>
        </w:tc>
        <w:tc>
          <w:tcPr>
            <w:tcW w:w="4505" w:type="dxa"/>
            <w:tcBorders>
              <w:top w:val="single" w:sz="4" w:space="0" w:color="auto"/>
              <w:left w:val="single" w:sz="4" w:space="0" w:color="auto"/>
              <w:bottom w:val="single" w:sz="4" w:space="0" w:color="auto"/>
              <w:right w:val="single" w:sz="4" w:space="0" w:color="auto"/>
            </w:tcBorders>
            <w:hideMark/>
          </w:tcPr>
          <w:p w14:paraId="142D1B64" w14:textId="77777777" w:rsidR="002063B5" w:rsidRPr="00D930E8" w:rsidRDefault="002063B5" w:rsidP="00F13BC2">
            <w:pPr>
              <w:ind w:left="97" w:right="179"/>
              <w:rPr>
                <w:lang w:val="en-US"/>
              </w:rPr>
            </w:pPr>
            <w:r w:rsidRPr="00D930E8">
              <w:rPr>
                <w:lang w:val="en-US"/>
              </w:rPr>
              <w:t>ACK: The data packet(s) was successfully received, a higher MCS can be tolerated; d3 &gt; 0</w:t>
            </w:r>
          </w:p>
        </w:tc>
      </w:tr>
    </w:tbl>
    <w:p w14:paraId="59317AA5" w14:textId="77777777" w:rsidR="002063B5" w:rsidRPr="00D930E8" w:rsidRDefault="002063B5" w:rsidP="002063B5">
      <w:pPr>
        <w:rPr>
          <w:lang w:val="en-US"/>
        </w:rPr>
      </w:pPr>
    </w:p>
    <w:p w14:paraId="5A3AF61D" w14:textId="77777777" w:rsidR="002063B5" w:rsidRPr="00D930E8" w:rsidRDefault="002063B5" w:rsidP="002063B5">
      <w:pPr>
        <w:rPr>
          <w:lang w:val="en-US" w:eastAsia="ja-JP"/>
        </w:rPr>
      </w:pPr>
    </w:p>
    <w:p w14:paraId="23009F23" w14:textId="77777777" w:rsidR="002063B5" w:rsidRPr="00D930E8" w:rsidRDefault="002063B5" w:rsidP="002063B5">
      <w:pPr>
        <w:rPr>
          <w:lang w:val="en-US" w:eastAsia="ja-JP"/>
        </w:rPr>
      </w:pPr>
      <w:r w:rsidRPr="00D930E8">
        <w:rPr>
          <w:lang w:val="en-US" w:eastAsia="ja-JP"/>
        </w:rPr>
        <w:t>If the HARQ-ACK report should include also the extra bit(s) related to the delta-MCS information, this means that there is somewhat more the UE should do before being able to send off the HARQ-ACK. However, we expect the added operations to be limited in comparison to what already is done in the decoding process, and the minimum HARQ-ACK timing N1 does not need to change.</w:t>
      </w:r>
    </w:p>
    <w:p w14:paraId="69E5CB11" w14:textId="77777777" w:rsidR="002063B5" w:rsidRPr="00C861D8" w:rsidRDefault="002063B5" w:rsidP="002063B5">
      <w:pPr>
        <w:rPr>
          <w:lang w:val="en-US" w:eastAsia="ja-JP"/>
        </w:rPr>
      </w:pPr>
    </w:p>
    <w:p w14:paraId="2FAC44B6" w14:textId="77777777" w:rsidR="002063B5" w:rsidRPr="00D930E8" w:rsidRDefault="002063B5" w:rsidP="002063B5">
      <w:pPr>
        <w:pStyle w:val="Heading4"/>
      </w:pPr>
      <w:r w:rsidRPr="00D930E8">
        <w:t>Transmission outside HARQ-ACK codebook</w:t>
      </w:r>
    </w:p>
    <w:p w14:paraId="7ED4C56B" w14:textId="77777777" w:rsidR="002063B5" w:rsidRPr="00D930E8" w:rsidRDefault="002063B5" w:rsidP="002063B5">
      <w:pPr>
        <w:rPr>
          <w:lang w:val="en-GB" w:eastAsia="ja-JP"/>
        </w:rPr>
      </w:pPr>
      <w:r w:rsidRPr="00D930E8">
        <w:rPr>
          <w:lang w:val="en-GB" w:eastAsia="ja-JP"/>
        </w:rPr>
        <w:t xml:space="preserve">An alternative solution is to transmit the delta-MCS bits outside the HARQ-ACK codebook. In that case, it should be transmitted on PUCCH rather than on PUSCH, due to the limited amount of added information. Thus, it will be transmitted as a form of A-CSI on PUCCH. </w:t>
      </w:r>
    </w:p>
    <w:p w14:paraId="43A688C4" w14:textId="77777777" w:rsidR="002063B5" w:rsidRPr="00D930E8" w:rsidRDefault="002063B5" w:rsidP="002063B5">
      <w:pPr>
        <w:rPr>
          <w:lang w:val="en-GB" w:eastAsia="ja-JP"/>
        </w:rPr>
      </w:pPr>
    </w:p>
    <w:p w14:paraId="66D99A72" w14:textId="77777777" w:rsidR="002063B5" w:rsidRPr="00D930E8" w:rsidRDefault="002063B5" w:rsidP="002063B5">
      <w:pPr>
        <w:pStyle w:val="Proposal"/>
        <w:rPr>
          <w:lang w:val="en-US"/>
        </w:rPr>
      </w:pPr>
      <w:bookmarkStart w:id="37" w:name="_Toc71672314"/>
      <w:r w:rsidRPr="00D930E8">
        <w:rPr>
          <w:lang w:val="en-US"/>
        </w:rPr>
        <w:t>If delta-MCS should be transmitted outside the HARQ-ACK codebook, it should be transmitted on PUCCH rather than on PUSCH.</w:t>
      </w:r>
      <w:bookmarkEnd w:id="37"/>
    </w:p>
    <w:p w14:paraId="4507000C" w14:textId="77777777" w:rsidR="002063B5" w:rsidRPr="00D930E8" w:rsidRDefault="002063B5" w:rsidP="002063B5">
      <w:pPr>
        <w:rPr>
          <w:lang w:val="en-US" w:eastAsia="ja-JP"/>
        </w:rPr>
      </w:pPr>
      <w:r w:rsidRPr="00D930E8">
        <w:rPr>
          <w:lang w:val="en-US" w:eastAsia="ja-JP"/>
        </w:rPr>
        <w:t>With the delta-MCS transmitted on PUCCH, the UE can be configured with parameters related to when and how often to report, which PUCCH resource, and what BLER target to aim at.</w:t>
      </w:r>
    </w:p>
    <w:p w14:paraId="3899B722" w14:textId="77777777" w:rsidR="002063B5" w:rsidRPr="00D930E8" w:rsidRDefault="002063B5" w:rsidP="002063B5">
      <w:pPr>
        <w:rPr>
          <w:lang w:val="en-US" w:eastAsia="ja-JP"/>
        </w:rPr>
      </w:pPr>
      <w:r w:rsidRPr="00D930E8">
        <w:rPr>
          <w:lang w:val="en-US" w:eastAsia="ja-JP"/>
        </w:rPr>
        <w:t xml:space="preserve">When transmitting separately from HARQ-ACK feedback, without the mapping between a PDSCH transmission and the resulting HARQ-ACK, a reference PDSCH needs to be defined for the delta-MCS report to be compared to. </w:t>
      </w:r>
    </w:p>
    <w:p w14:paraId="7C1366F8" w14:textId="77777777" w:rsidR="002063B5" w:rsidRPr="00D930E8" w:rsidRDefault="002063B5" w:rsidP="002063B5">
      <w:pPr>
        <w:pStyle w:val="Observation"/>
        <w:rPr>
          <w:lang w:val="en-GB"/>
        </w:rPr>
      </w:pPr>
      <w:bookmarkStart w:id="38" w:name="_Toc71672304"/>
      <w:r w:rsidRPr="00D930E8">
        <w:rPr>
          <w:lang w:val="en-GB"/>
        </w:rPr>
        <w:t>Transmission of delta-MCS on as A-CSI on PUCCH may occupy less resources</w:t>
      </w:r>
      <w:r w:rsidRPr="00D930E8">
        <w:rPr>
          <w:rFonts w:cs="Arial"/>
          <w:szCs w:val="20"/>
          <w:lang w:val="en-GB"/>
        </w:rPr>
        <w:t>.</w:t>
      </w:r>
      <w:bookmarkEnd w:id="38"/>
    </w:p>
    <w:p w14:paraId="0F622D36" w14:textId="77777777" w:rsidR="002063B5" w:rsidRPr="00D930E8" w:rsidRDefault="002063B5" w:rsidP="002063B5">
      <w:pPr>
        <w:rPr>
          <w:lang w:val="en-GB" w:eastAsia="ja-JP"/>
        </w:rPr>
      </w:pPr>
      <w:r w:rsidRPr="00D930E8">
        <w:rPr>
          <w:lang w:val="en-GB" w:eastAsia="ja-JP"/>
        </w:rPr>
        <w:fldChar w:fldCharType="begin"/>
      </w:r>
      <w:r w:rsidRPr="00D930E8">
        <w:rPr>
          <w:lang w:val="en-GB" w:eastAsia="ja-JP"/>
        </w:rPr>
        <w:instrText xml:space="preserve"> REF _Ref71548979 \h </w:instrText>
      </w:r>
      <w:r w:rsidRPr="00D930E8">
        <w:rPr>
          <w:lang w:val="en-GB" w:eastAsia="ja-JP"/>
        </w:rPr>
      </w:r>
      <w:r w:rsidRPr="00D930E8">
        <w:rPr>
          <w:lang w:val="en-GB" w:eastAsia="ja-JP"/>
        </w:rPr>
        <w:fldChar w:fldCharType="separate"/>
      </w:r>
      <w:r w:rsidRPr="00D930E8">
        <w:rPr>
          <w:lang w:val="en-US"/>
        </w:rPr>
        <w:t xml:space="preserve">Table </w:t>
      </w:r>
      <w:r w:rsidRPr="00D930E8">
        <w:rPr>
          <w:noProof/>
          <w:lang w:val="en-US"/>
        </w:rPr>
        <w:t>3</w:t>
      </w:r>
      <w:r w:rsidRPr="00D930E8">
        <w:rPr>
          <w:lang w:val="en-GB" w:eastAsia="ja-JP"/>
        </w:rPr>
        <w:fldChar w:fldCharType="end"/>
      </w:r>
      <w:r w:rsidRPr="00D930E8">
        <w:rPr>
          <w:lang w:val="en-GB" w:eastAsia="ja-JP"/>
        </w:rPr>
        <w:t xml:space="preserve"> below shows an example for a 2-bit delta-MCS table, transmitted separately from the HARQ-ACK feedback. Compared to </w:t>
      </w:r>
      <w:r w:rsidRPr="00D930E8">
        <w:rPr>
          <w:lang w:val="en-GB" w:eastAsia="ja-JP"/>
        </w:rPr>
        <w:fldChar w:fldCharType="begin"/>
      </w:r>
      <w:r w:rsidRPr="00D930E8">
        <w:rPr>
          <w:lang w:val="en-GB" w:eastAsia="ja-JP"/>
        </w:rPr>
        <w:instrText xml:space="preserve"> REF _Ref71200143 \h </w:instrText>
      </w:r>
      <w:r w:rsidRPr="00D930E8">
        <w:rPr>
          <w:lang w:val="en-GB" w:eastAsia="ja-JP"/>
        </w:rPr>
      </w:r>
      <w:r w:rsidRPr="00D930E8">
        <w:rPr>
          <w:lang w:val="en-GB" w:eastAsia="ja-JP"/>
        </w:rPr>
        <w:fldChar w:fldCharType="separate"/>
      </w:r>
      <w:r w:rsidRPr="00D930E8">
        <w:rPr>
          <w:lang w:val="en-US"/>
        </w:rPr>
        <w:t xml:space="preserve">Table </w:t>
      </w:r>
      <w:r w:rsidRPr="00D930E8">
        <w:rPr>
          <w:noProof/>
          <w:lang w:val="en-US"/>
        </w:rPr>
        <w:t>2</w:t>
      </w:r>
      <w:r w:rsidRPr="00D930E8">
        <w:rPr>
          <w:lang w:val="en-GB" w:eastAsia="ja-JP"/>
        </w:rPr>
        <w:fldChar w:fldCharType="end"/>
      </w:r>
      <w:r w:rsidRPr="00D930E8">
        <w:rPr>
          <w:lang w:val="en-GB" w:eastAsia="ja-JP"/>
        </w:rPr>
        <w:t xml:space="preserve"> above, this table does not need to provide space for the ACK/NACK feedback, and uses two different levels of suggested MCS decrease, a level that is generated based on the estimated BLEP in relation to the configured target BLER.</w:t>
      </w:r>
    </w:p>
    <w:p w14:paraId="446D207F" w14:textId="77777777" w:rsidR="002063B5" w:rsidRPr="00D930E8" w:rsidRDefault="002063B5" w:rsidP="002063B5">
      <w:pPr>
        <w:pStyle w:val="Caption"/>
        <w:keepNext/>
        <w:rPr>
          <w:lang w:val="en-US"/>
        </w:rPr>
      </w:pPr>
      <w:r w:rsidRPr="00D930E8">
        <w:rPr>
          <w:lang w:val="en-US"/>
        </w:rPr>
        <w:t xml:space="preserve">Table </w:t>
      </w:r>
      <w:r w:rsidRPr="00D930E8">
        <w:fldChar w:fldCharType="begin"/>
      </w:r>
      <w:r w:rsidRPr="00D930E8">
        <w:rPr>
          <w:lang w:val="en-US"/>
        </w:rPr>
        <w:instrText xml:space="preserve"> SEQ Table \* ARABIC </w:instrText>
      </w:r>
      <w:r w:rsidRPr="00D930E8">
        <w:fldChar w:fldCharType="separate"/>
      </w:r>
      <w:r w:rsidRPr="00D930E8">
        <w:rPr>
          <w:noProof/>
          <w:lang w:val="en-US"/>
        </w:rPr>
        <w:t>3</w:t>
      </w:r>
      <w:r w:rsidRPr="00D930E8">
        <w:fldChar w:fldCharType="end"/>
      </w:r>
      <w:r w:rsidRPr="00D930E8">
        <w:rPr>
          <w:lang w:val="en-US"/>
        </w:rPr>
        <w:t xml:space="preserve">. Mapping table for delta-MCS feedback separate from HARQ-ACK report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5"/>
        <w:gridCol w:w="3055"/>
        <w:gridCol w:w="4742"/>
      </w:tblGrid>
      <w:tr w:rsidR="002063B5" w:rsidRPr="00D930E8" w14:paraId="77CC0C94" w14:textId="77777777" w:rsidTr="00B14F1B">
        <w:trPr>
          <w:trHeight w:val="593"/>
          <w:jc w:val="center"/>
        </w:trPr>
        <w:tc>
          <w:tcPr>
            <w:tcW w:w="125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4849A" w14:textId="77777777" w:rsidR="002063B5" w:rsidRPr="00D930E8" w:rsidRDefault="002063B5" w:rsidP="00B14F1B">
            <w:pPr>
              <w:rPr>
                <w:rFonts w:ascii="Calibri" w:eastAsia="Times New Roman" w:hAnsi="Calibri" w:cs="Times New Roman"/>
                <w:szCs w:val="20"/>
              </w:rPr>
            </w:pPr>
            <w:r w:rsidRPr="00D930E8">
              <w:t>2-bit delta-MCS feedback value</w:t>
            </w: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FC0F7" w14:textId="77777777" w:rsidR="002063B5" w:rsidRPr="00D930E8" w:rsidRDefault="002063B5" w:rsidP="00B14F1B">
            <w:r w:rsidRPr="00D930E8">
              <w:t>Information provided</w:t>
            </w:r>
          </w:p>
        </w:tc>
        <w:tc>
          <w:tcPr>
            <w:tcW w:w="4742" w:type="dxa"/>
            <w:vMerge w:val="restart"/>
            <w:tcBorders>
              <w:top w:val="single" w:sz="4" w:space="0" w:color="auto"/>
              <w:left w:val="single" w:sz="4" w:space="0" w:color="auto"/>
              <w:bottom w:val="single" w:sz="4" w:space="0" w:color="auto"/>
              <w:right w:val="single" w:sz="4" w:space="0" w:color="auto"/>
            </w:tcBorders>
            <w:hideMark/>
          </w:tcPr>
          <w:p w14:paraId="31FAA656" w14:textId="77777777" w:rsidR="002063B5" w:rsidRPr="00D930E8" w:rsidRDefault="002063B5" w:rsidP="004C1371">
            <w:pPr>
              <w:ind w:left="97" w:right="179"/>
            </w:pPr>
            <w:r w:rsidRPr="00D930E8">
              <w:t>Explanation</w:t>
            </w:r>
          </w:p>
        </w:tc>
      </w:tr>
      <w:tr w:rsidR="002063B5" w:rsidRPr="00D930E8" w14:paraId="4C9C7501" w14:textId="77777777" w:rsidTr="00B14F1B">
        <w:trPr>
          <w:trHeight w:val="9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0B73B6" w14:textId="77777777" w:rsidR="002063B5" w:rsidRPr="00D930E8" w:rsidRDefault="002063B5" w:rsidP="00B14F1B">
            <w:pPr>
              <w:rPr>
                <w:rFonts w:ascii="Calibri" w:hAnsi="Calibri"/>
              </w:rPr>
            </w:pP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30753" w14:textId="77777777" w:rsidR="002063B5" w:rsidRPr="00D930E8" w:rsidRDefault="002063B5" w:rsidP="00B14F1B">
            <w:pPr>
              <w:rPr>
                <w:lang w:val="en-US"/>
              </w:rPr>
            </w:pPr>
            <w:r w:rsidRPr="00D930E8">
              <w:rPr>
                <w:lang w:val="en-US"/>
              </w:rPr>
              <w:t>Feedback on CQI/MCS (delta_MCS)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1CDECE" w14:textId="77777777" w:rsidR="002063B5" w:rsidRPr="00D930E8" w:rsidRDefault="002063B5" w:rsidP="00B14F1B">
            <w:pPr>
              <w:rPr>
                <w:lang w:val="en-US"/>
              </w:rPr>
            </w:pPr>
          </w:p>
        </w:tc>
      </w:tr>
      <w:tr w:rsidR="002063B5" w:rsidRPr="00D930E8" w14:paraId="34BC391A" w14:textId="77777777" w:rsidTr="00B14F1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7E0F" w14:textId="77777777" w:rsidR="002063B5" w:rsidRPr="00D930E8" w:rsidRDefault="002063B5" w:rsidP="00B14F1B">
            <w:r w:rsidRPr="00D930E8">
              <w:t>00</w:t>
            </w: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DBEFE" w14:textId="77777777" w:rsidR="002063B5" w:rsidRPr="00D930E8" w:rsidRDefault="002063B5" w:rsidP="00B14F1B">
            <w:pPr>
              <w:jc w:val="center"/>
            </w:pPr>
            <w:r w:rsidRPr="00D930E8">
              <w:t>d</w:t>
            </w:r>
            <w:r w:rsidRPr="00D930E8">
              <w:rPr>
                <w:vertAlign w:val="subscript"/>
              </w:rPr>
              <w:t>0</w:t>
            </w:r>
          </w:p>
        </w:tc>
        <w:tc>
          <w:tcPr>
            <w:tcW w:w="4742" w:type="dxa"/>
            <w:tcBorders>
              <w:top w:val="single" w:sz="4" w:space="0" w:color="auto"/>
              <w:left w:val="single" w:sz="4" w:space="0" w:color="auto"/>
              <w:bottom w:val="single" w:sz="4" w:space="0" w:color="auto"/>
              <w:right w:val="single" w:sz="4" w:space="0" w:color="auto"/>
            </w:tcBorders>
            <w:hideMark/>
          </w:tcPr>
          <w:p w14:paraId="68E5034B" w14:textId="77777777" w:rsidR="002063B5" w:rsidRPr="00D930E8" w:rsidRDefault="002063B5" w:rsidP="004C1371">
            <w:pPr>
              <w:ind w:left="97" w:right="179"/>
              <w:rPr>
                <w:lang w:val="en-US"/>
              </w:rPr>
            </w:pPr>
            <w:r w:rsidRPr="00D930E8">
              <w:rPr>
                <w:lang w:val="en-US"/>
              </w:rPr>
              <w:t>Estimated BEP significantly too high. Lower MCS recommended; d</w:t>
            </w:r>
            <w:r w:rsidRPr="00D930E8">
              <w:rPr>
                <w:vertAlign w:val="subscript"/>
                <w:lang w:val="en-US"/>
              </w:rPr>
              <w:t>0</w:t>
            </w:r>
            <w:r w:rsidRPr="00D930E8">
              <w:rPr>
                <w:lang w:val="en-US"/>
              </w:rPr>
              <w:t xml:space="preserve"> &lt; 0</w:t>
            </w:r>
          </w:p>
        </w:tc>
      </w:tr>
      <w:tr w:rsidR="002063B5" w:rsidRPr="00D930E8" w14:paraId="109C73E8" w14:textId="77777777" w:rsidTr="00B14F1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60A7" w14:textId="77777777" w:rsidR="002063B5" w:rsidRPr="00D930E8" w:rsidRDefault="002063B5" w:rsidP="00B14F1B">
            <w:r w:rsidRPr="00D930E8">
              <w:t>01</w:t>
            </w: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3C813" w14:textId="77777777" w:rsidR="002063B5" w:rsidRPr="00D930E8" w:rsidRDefault="002063B5" w:rsidP="00B14F1B">
            <w:pPr>
              <w:jc w:val="center"/>
            </w:pPr>
            <w:r w:rsidRPr="00D930E8">
              <w:t>d</w:t>
            </w:r>
            <w:r w:rsidRPr="00D930E8">
              <w:rPr>
                <w:vertAlign w:val="subscript"/>
              </w:rPr>
              <w:t>1</w:t>
            </w:r>
          </w:p>
        </w:tc>
        <w:tc>
          <w:tcPr>
            <w:tcW w:w="4742" w:type="dxa"/>
            <w:tcBorders>
              <w:top w:val="single" w:sz="4" w:space="0" w:color="auto"/>
              <w:left w:val="single" w:sz="4" w:space="0" w:color="auto"/>
              <w:bottom w:val="single" w:sz="4" w:space="0" w:color="auto"/>
              <w:right w:val="single" w:sz="4" w:space="0" w:color="auto"/>
            </w:tcBorders>
            <w:hideMark/>
          </w:tcPr>
          <w:p w14:paraId="4ACF5FD6" w14:textId="77777777" w:rsidR="002063B5" w:rsidRPr="00D930E8" w:rsidRDefault="002063B5" w:rsidP="004C1371">
            <w:pPr>
              <w:ind w:left="97" w:right="179"/>
              <w:rPr>
                <w:lang w:val="en-US"/>
              </w:rPr>
            </w:pPr>
            <w:r w:rsidRPr="00D930E8">
              <w:rPr>
                <w:lang w:val="en-US"/>
              </w:rPr>
              <w:t>Estimated BEP slightly too high. Slightly lower MCS recommended; d</w:t>
            </w:r>
            <w:r w:rsidRPr="00D930E8">
              <w:rPr>
                <w:vertAlign w:val="subscript"/>
                <w:lang w:val="en-US"/>
              </w:rPr>
              <w:t>1</w:t>
            </w:r>
            <w:r w:rsidRPr="00D930E8">
              <w:rPr>
                <w:lang w:val="en-US"/>
              </w:rPr>
              <w:t xml:space="preserve"> &lt; 0</w:t>
            </w:r>
          </w:p>
        </w:tc>
      </w:tr>
      <w:tr w:rsidR="002063B5" w:rsidRPr="00D930E8" w14:paraId="0C44448B" w14:textId="77777777" w:rsidTr="00B14F1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7329E" w14:textId="77777777" w:rsidR="002063B5" w:rsidRPr="00D930E8" w:rsidRDefault="002063B5" w:rsidP="00B14F1B">
            <w:r w:rsidRPr="00D930E8">
              <w:t>10</w:t>
            </w: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BF19" w14:textId="77777777" w:rsidR="002063B5" w:rsidRPr="00D930E8" w:rsidRDefault="002063B5" w:rsidP="00B14F1B">
            <w:pPr>
              <w:jc w:val="center"/>
            </w:pPr>
            <w:r w:rsidRPr="00D930E8">
              <w:t>d</w:t>
            </w:r>
            <w:r w:rsidRPr="00D930E8">
              <w:rPr>
                <w:vertAlign w:val="subscript"/>
              </w:rPr>
              <w:t>2</w:t>
            </w:r>
          </w:p>
        </w:tc>
        <w:tc>
          <w:tcPr>
            <w:tcW w:w="4742" w:type="dxa"/>
            <w:tcBorders>
              <w:top w:val="single" w:sz="4" w:space="0" w:color="auto"/>
              <w:left w:val="single" w:sz="4" w:space="0" w:color="auto"/>
              <w:bottom w:val="single" w:sz="4" w:space="0" w:color="auto"/>
              <w:right w:val="single" w:sz="4" w:space="0" w:color="auto"/>
            </w:tcBorders>
            <w:hideMark/>
          </w:tcPr>
          <w:p w14:paraId="6A990AE8" w14:textId="77777777" w:rsidR="002063B5" w:rsidRPr="00D930E8" w:rsidRDefault="002063B5" w:rsidP="004C1371">
            <w:pPr>
              <w:ind w:left="97" w:right="179"/>
              <w:rPr>
                <w:lang w:val="en-US"/>
              </w:rPr>
            </w:pPr>
            <w:r w:rsidRPr="00D930E8">
              <w:rPr>
                <w:lang w:val="en-US"/>
              </w:rPr>
              <w:t>Acceptable MCS; d</w:t>
            </w:r>
            <w:r w:rsidRPr="00D930E8">
              <w:rPr>
                <w:vertAlign w:val="subscript"/>
                <w:lang w:val="en-US"/>
              </w:rPr>
              <w:t>2</w:t>
            </w:r>
            <w:r w:rsidRPr="00D930E8">
              <w:rPr>
                <w:lang w:val="en-US"/>
              </w:rPr>
              <w:t>=0</w:t>
            </w:r>
          </w:p>
        </w:tc>
      </w:tr>
      <w:tr w:rsidR="002063B5" w:rsidRPr="00D930E8" w14:paraId="1C4AC3C8" w14:textId="77777777" w:rsidTr="00B14F1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64F4E" w14:textId="77777777" w:rsidR="002063B5" w:rsidRPr="00D930E8" w:rsidRDefault="002063B5" w:rsidP="00B14F1B">
            <w:r w:rsidRPr="00D930E8">
              <w:t>11</w:t>
            </w:r>
          </w:p>
        </w:tc>
        <w:tc>
          <w:tcPr>
            <w:tcW w:w="30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D2FC3" w14:textId="77777777" w:rsidR="002063B5" w:rsidRPr="00D930E8" w:rsidRDefault="002063B5" w:rsidP="00B14F1B">
            <w:pPr>
              <w:jc w:val="center"/>
            </w:pPr>
            <w:r w:rsidRPr="00D930E8">
              <w:t>d</w:t>
            </w:r>
            <w:r w:rsidRPr="00D930E8">
              <w:rPr>
                <w:vertAlign w:val="subscript"/>
              </w:rPr>
              <w:t>3</w:t>
            </w:r>
          </w:p>
        </w:tc>
        <w:tc>
          <w:tcPr>
            <w:tcW w:w="4742" w:type="dxa"/>
            <w:tcBorders>
              <w:top w:val="single" w:sz="4" w:space="0" w:color="auto"/>
              <w:left w:val="single" w:sz="4" w:space="0" w:color="auto"/>
              <w:bottom w:val="single" w:sz="4" w:space="0" w:color="auto"/>
              <w:right w:val="single" w:sz="4" w:space="0" w:color="auto"/>
            </w:tcBorders>
            <w:hideMark/>
          </w:tcPr>
          <w:p w14:paraId="75BE302A" w14:textId="77777777" w:rsidR="002063B5" w:rsidRPr="00D930E8" w:rsidRDefault="002063B5" w:rsidP="004C1371">
            <w:pPr>
              <w:ind w:left="97" w:right="179"/>
              <w:rPr>
                <w:lang w:val="en-US"/>
              </w:rPr>
            </w:pPr>
            <w:r w:rsidRPr="00D930E8">
              <w:rPr>
                <w:lang w:val="en-US"/>
              </w:rPr>
              <w:t>A higher MCS can be tolerated; d3 &gt; 0</w:t>
            </w:r>
          </w:p>
        </w:tc>
      </w:tr>
    </w:tbl>
    <w:p w14:paraId="7B458155" w14:textId="77777777" w:rsidR="002063B5" w:rsidRPr="00D930E8" w:rsidRDefault="002063B5" w:rsidP="002063B5">
      <w:pPr>
        <w:rPr>
          <w:lang w:val="en-US"/>
        </w:rPr>
      </w:pPr>
    </w:p>
    <w:p w14:paraId="3B11987D" w14:textId="64C98F68" w:rsidR="00CA7502" w:rsidRPr="00D930E8" w:rsidRDefault="00127AD2">
      <w:pPr>
        <w:pStyle w:val="Heading2"/>
      </w:pPr>
      <w:r w:rsidRPr="00D930E8">
        <w:t>CSI feedback for PDCCH enhancement</w:t>
      </w:r>
    </w:p>
    <w:p w14:paraId="0BAEFABD" w14:textId="61947407" w:rsidR="0077568A" w:rsidRPr="00D930E8" w:rsidRDefault="0077568A" w:rsidP="004C49E1">
      <w:pPr>
        <w:rPr>
          <w:lang w:val="en-GB" w:eastAsia="ja-JP"/>
        </w:rPr>
      </w:pPr>
      <w:r w:rsidRPr="00D930E8">
        <w:rPr>
          <w:lang w:val="en-GB" w:eastAsia="ja-JP"/>
        </w:rPr>
        <w:t>There have been several variations of proposals to provide CSI feedback for PDCCH.</w:t>
      </w:r>
    </w:p>
    <w:p w14:paraId="1C8CF72A" w14:textId="10222269" w:rsidR="00F011B1" w:rsidRPr="00D930E8" w:rsidRDefault="0077568A" w:rsidP="004C49E1">
      <w:pPr>
        <w:rPr>
          <w:lang w:val="en-GB" w:eastAsia="ja-JP"/>
        </w:rPr>
      </w:pPr>
      <w:r w:rsidRPr="00D930E8">
        <w:rPr>
          <w:lang w:val="en-GB" w:eastAsia="ja-JP"/>
        </w:rPr>
        <w:t xml:space="preserve">While </w:t>
      </w:r>
      <w:r w:rsidR="00E271AB" w:rsidRPr="00D930E8">
        <w:rPr>
          <w:lang w:val="en-GB" w:eastAsia="ja-JP"/>
        </w:rPr>
        <w:t>the intention of improving PDCCH reliability is acknowledged, w</w:t>
      </w:r>
      <w:r w:rsidR="002B6C2A" w:rsidRPr="00D930E8">
        <w:rPr>
          <w:lang w:val="en-GB" w:eastAsia="ja-JP"/>
        </w:rPr>
        <w:t xml:space="preserve">e do not see a strong need for CSI feedback for PDCCH specifically. In our view, current CSI reporting schemes are flexible enough to provide gNB with an acceptable CSI accuracy. For example, a CSI process could be allocated with an enforced rank 1 restriction. This could simplify PDCCH link adaption since otherwise a conversion from rank </w:t>
      </w:r>
      <m:oMath>
        <m:r>
          <w:rPr>
            <w:rFonts w:ascii="Cambria Math" w:hAnsi="Cambria Math"/>
            <w:lang w:val="en-GB" w:eastAsia="ja-JP"/>
          </w:rPr>
          <m:t>r</m:t>
        </m:r>
      </m:oMath>
      <w:r w:rsidR="002B6C2A" w:rsidRPr="00D930E8">
        <w:rPr>
          <w:lang w:val="en-GB" w:eastAsia="ja-JP"/>
        </w:rPr>
        <w:t xml:space="preserve"> CSI to rank 1 CSI is required. For eMBB where high-rank transmissions </w:t>
      </w:r>
      <w:r w:rsidR="00B55A16" w:rsidRPr="00D930E8">
        <w:rPr>
          <w:lang w:val="en-GB" w:eastAsia="ja-JP"/>
        </w:rPr>
        <w:t>can be expected, a dedicated CSI process for PDCCH link adaptation could simplify but even in this case it is questionable if the potential performance gain justify the additional complexity. For URLLC the need is even more questionable since low rank PDSCH may often be preferred due to better interference suppression capability in the receiver. Therefore, configur</w:t>
      </w:r>
      <w:r w:rsidR="00FE443B" w:rsidRPr="00D930E8">
        <w:rPr>
          <w:lang w:val="en-GB" w:eastAsia="ja-JP"/>
        </w:rPr>
        <w:t>ing</w:t>
      </w:r>
      <w:r w:rsidR="00B55A16" w:rsidRPr="00D930E8">
        <w:rPr>
          <w:lang w:val="en-GB" w:eastAsia="ja-JP"/>
        </w:rPr>
        <w:t xml:space="preserve"> CSI reporting with rank restriction may often be desired for URLL</w:t>
      </w:r>
      <w:r w:rsidR="00FE443B" w:rsidRPr="00D930E8">
        <w:rPr>
          <w:lang w:val="en-GB" w:eastAsia="ja-JP"/>
        </w:rPr>
        <w:t xml:space="preserve">C. Hence, in case of service mix of eMBB and URLLC within same UE it may anyway be desired to configure UE with two CSI processes, one without rank restriction and one with rank restricted to perhaps even 1. </w:t>
      </w:r>
    </w:p>
    <w:p w14:paraId="008AB93C" w14:textId="362E6F42" w:rsidR="00FE443B" w:rsidRPr="00D930E8" w:rsidRDefault="00FE443B" w:rsidP="004C49E1">
      <w:pPr>
        <w:rPr>
          <w:lang w:val="en-GB" w:eastAsia="ja-JP"/>
        </w:rPr>
      </w:pPr>
      <w:r w:rsidRPr="00D930E8">
        <w:rPr>
          <w:lang w:val="en-GB" w:eastAsia="ja-JP"/>
        </w:rPr>
        <w:t xml:space="preserve">We agree that accuracy of current CSI can be improved </w:t>
      </w:r>
      <w:r w:rsidR="002947A0" w:rsidRPr="00D930E8">
        <w:rPr>
          <w:lang w:val="en-GB" w:eastAsia="ja-JP"/>
        </w:rPr>
        <w:t>due to differences between PDCCH and PDSCH, e.g. coding scheme, and that CSI reflecting a preferred aggregation level</w:t>
      </w:r>
      <w:r w:rsidR="00F011B1" w:rsidRPr="00D930E8">
        <w:rPr>
          <w:lang w:val="en-GB" w:eastAsia="ja-JP"/>
        </w:rPr>
        <w:t xml:space="preserve"> could improve accuracy</w:t>
      </w:r>
      <w:r w:rsidR="002947A0" w:rsidRPr="00D930E8">
        <w:rPr>
          <w:lang w:val="en-GB" w:eastAsia="ja-JP"/>
        </w:rPr>
        <w:t xml:space="preserve">. </w:t>
      </w:r>
      <w:r w:rsidR="009B5DDF" w:rsidRPr="00D930E8">
        <w:rPr>
          <w:lang w:val="en-GB" w:eastAsia="ja-JP"/>
        </w:rPr>
        <w:t xml:space="preserve">However, not even for PDSCH current CSI reporting is not completely accurate </w:t>
      </w:r>
      <w:r w:rsidR="00BE1496" w:rsidRPr="00D930E8">
        <w:rPr>
          <w:lang w:val="en-GB" w:eastAsia="ja-JP"/>
        </w:rPr>
        <w:t>since</w:t>
      </w:r>
      <w:r w:rsidR="009B5DDF" w:rsidRPr="00D930E8">
        <w:rPr>
          <w:lang w:val="en-GB" w:eastAsia="ja-JP"/>
        </w:rPr>
        <w:t xml:space="preserve"> CSI </w:t>
      </w:r>
      <w:r w:rsidR="00BE1496" w:rsidRPr="00D930E8">
        <w:rPr>
          <w:lang w:val="en-GB" w:eastAsia="ja-JP"/>
        </w:rPr>
        <w:t>can</w:t>
      </w:r>
      <w:r w:rsidR="009B5DDF" w:rsidRPr="00D930E8">
        <w:rPr>
          <w:lang w:val="en-GB" w:eastAsia="ja-JP"/>
        </w:rPr>
        <w:t xml:space="preserve"> only </w:t>
      </w:r>
      <w:r w:rsidR="00BE1496" w:rsidRPr="00D930E8">
        <w:rPr>
          <w:lang w:val="en-GB" w:eastAsia="ja-JP"/>
        </w:rPr>
        <w:t xml:space="preserve">be </w:t>
      </w:r>
      <w:r w:rsidR="009B5DDF" w:rsidRPr="00D930E8">
        <w:rPr>
          <w:lang w:val="en-GB" w:eastAsia="ja-JP"/>
        </w:rPr>
        <w:t xml:space="preserve">reported for a sub-set of allocation sizes. For example, if CSI is a wideband report then CSI is only accurate if PDSCH is wideband. Hence, if </w:t>
      </w:r>
      <w:r w:rsidR="00DE0FC8" w:rsidRPr="00D930E8">
        <w:rPr>
          <w:lang w:val="en-GB" w:eastAsia="ja-JP"/>
        </w:rPr>
        <w:t xml:space="preserve">PDSCH has a smaller allocation size then link adaption must be performed based on assumptions on what quality can be expected for the PDSCH. Typically, this is done based on a coding model </w:t>
      </w:r>
      <w:r w:rsidR="00BE1496" w:rsidRPr="00D930E8">
        <w:rPr>
          <w:lang w:val="en-GB" w:eastAsia="ja-JP"/>
        </w:rPr>
        <w:t xml:space="preserve">of the LDPC code </w:t>
      </w:r>
      <w:r w:rsidR="00DE0FC8" w:rsidRPr="00D930E8">
        <w:rPr>
          <w:lang w:val="en-GB" w:eastAsia="ja-JP"/>
        </w:rPr>
        <w:t>which can, given a quality measure e.g. SINR, map a transport format to a BLEP estimate.</w:t>
      </w:r>
      <w:r w:rsidR="00BE1496" w:rsidRPr="00D930E8">
        <w:rPr>
          <w:lang w:val="en-GB" w:eastAsia="ja-JP"/>
        </w:rPr>
        <w:t xml:space="preserve"> For link adaption of PDCCH the only difference is that </w:t>
      </w:r>
      <w:r w:rsidR="00CA250D" w:rsidRPr="00D930E8">
        <w:rPr>
          <w:lang w:val="en-GB" w:eastAsia="ja-JP"/>
        </w:rPr>
        <w:t xml:space="preserve">the </w:t>
      </w:r>
      <w:r w:rsidR="00BE1496" w:rsidRPr="00D930E8">
        <w:rPr>
          <w:lang w:val="en-GB" w:eastAsia="ja-JP"/>
        </w:rPr>
        <w:t xml:space="preserve">coding model is </w:t>
      </w:r>
      <w:r w:rsidR="00CA250D" w:rsidRPr="00D930E8">
        <w:rPr>
          <w:lang w:val="en-GB" w:eastAsia="ja-JP"/>
        </w:rPr>
        <w:t xml:space="preserve">a </w:t>
      </w:r>
      <w:r w:rsidR="00BE1496" w:rsidRPr="00D930E8">
        <w:rPr>
          <w:lang w:val="en-GB" w:eastAsia="ja-JP"/>
        </w:rPr>
        <w:t>model of polar code instead of LDPC.</w:t>
      </w:r>
      <w:r w:rsidR="00844C6F" w:rsidRPr="00D930E8">
        <w:rPr>
          <w:lang w:val="en-GB" w:eastAsia="ja-JP"/>
        </w:rPr>
        <w:t xml:space="preserve"> The accuracy in link adaption hence depends on the accuracy in the coding model. We do not see a reason why the accuracy of a polar code coding model would be much worse than that of a LDCP code. Considering also that PDCCH code rate adaption is very coarse compared to PDSCH we believe there will be no or a very small gain by introducing PDCCH-specific CSI feedback. </w:t>
      </w:r>
      <w:r w:rsidR="000C5C11" w:rsidRPr="00D930E8">
        <w:rPr>
          <w:lang w:val="en-GB" w:eastAsia="ja-JP"/>
        </w:rPr>
        <w:t>Instead we believe that</w:t>
      </w:r>
      <w:r w:rsidR="002947A0" w:rsidRPr="00D930E8">
        <w:rPr>
          <w:lang w:val="en-GB" w:eastAsia="ja-JP"/>
        </w:rPr>
        <w:t xml:space="preserve"> one of the main challenges </w:t>
      </w:r>
      <w:r w:rsidR="00CD0DC4" w:rsidRPr="00D930E8">
        <w:rPr>
          <w:lang w:val="en-GB" w:eastAsia="ja-JP"/>
        </w:rPr>
        <w:t xml:space="preserve">for link adaptation is the SINR un-certainty often due to </w:t>
      </w:r>
      <w:r w:rsidR="00F011B1" w:rsidRPr="00D930E8">
        <w:rPr>
          <w:lang w:val="en-GB" w:eastAsia="ja-JP"/>
        </w:rPr>
        <w:t xml:space="preserve">un-predictable </w:t>
      </w:r>
      <w:r w:rsidR="00CD0DC4" w:rsidRPr="00D930E8">
        <w:rPr>
          <w:lang w:val="en-GB" w:eastAsia="ja-JP"/>
        </w:rPr>
        <w:t xml:space="preserve">interference variations. This un-certainty cannot be mitigated by improving the accuracy in reported CSI </w:t>
      </w:r>
      <w:r w:rsidR="00E271AB" w:rsidRPr="00D930E8">
        <w:rPr>
          <w:lang w:val="en-GB" w:eastAsia="ja-JP"/>
        </w:rPr>
        <w:t>that reflect</w:t>
      </w:r>
      <w:r w:rsidR="00CB5C56" w:rsidRPr="00D930E8">
        <w:rPr>
          <w:lang w:val="en-GB" w:eastAsia="ja-JP"/>
        </w:rPr>
        <w:t>s</w:t>
      </w:r>
      <w:r w:rsidR="00E271AB" w:rsidRPr="00D930E8">
        <w:rPr>
          <w:lang w:val="en-GB" w:eastAsia="ja-JP"/>
        </w:rPr>
        <w:t xml:space="preserve"> </w:t>
      </w:r>
      <w:r w:rsidR="00CB5C56" w:rsidRPr="00D930E8">
        <w:rPr>
          <w:lang w:val="en-GB" w:eastAsia="ja-JP"/>
        </w:rPr>
        <w:t>a past</w:t>
      </w:r>
      <w:r w:rsidR="00E271AB" w:rsidRPr="00D930E8">
        <w:rPr>
          <w:lang w:val="en-GB" w:eastAsia="ja-JP"/>
        </w:rPr>
        <w:t xml:space="preserve"> interference situation</w:t>
      </w:r>
      <w:r w:rsidR="00CD0DC4" w:rsidRPr="00D930E8">
        <w:rPr>
          <w:lang w:val="en-GB" w:eastAsia="ja-JP"/>
        </w:rPr>
        <w:t xml:space="preserve">. </w:t>
      </w:r>
      <w:r w:rsidR="000C5C11" w:rsidRPr="00D930E8">
        <w:rPr>
          <w:lang w:val="en-GB" w:eastAsia="ja-JP"/>
        </w:rPr>
        <w:t xml:space="preserve">For PDSCH we proposed in Section </w:t>
      </w:r>
      <w:r w:rsidR="000C5C11" w:rsidRPr="00D930E8">
        <w:rPr>
          <w:lang w:val="en-GB" w:eastAsia="ja-JP"/>
        </w:rPr>
        <w:fldChar w:fldCharType="begin"/>
      </w:r>
      <w:r w:rsidR="000C5C11" w:rsidRPr="00D930E8">
        <w:rPr>
          <w:lang w:val="en-GB" w:eastAsia="ja-JP"/>
        </w:rPr>
        <w:instrText xml:space="preserve"> REF _Ref60909142 \r \h </w:instrText>
      </w:r>
      <w:r w:rsidR="000C5C11" w:rsidRPr="00D930E8">
        <w:rPr>
          <w:lang w:val="en-GB" w:eastAsia="ja-JP"/>
        </w:rPr>
      </w:r>
      <w:r w:rsidR="000C5C11" w:rsidRPr="00D930E8">
        <w:rPr>
          <w:lang w:val="en-GB" w:eastAsia="ja-JP"/>
        </w:rPr>
        <w:fldChar w:fldCharType="separate"/>
      </w:r>
      <w:r w:rsidR="00D61BC1" w:rsidRPr="00D930E8">
        <w:rPr>
          <w:lang w:val="en-GB" w:eastAsia="ja-JP"/>
        </w:rPr>
        <w:t>2.3</w:t>
      </w:r>
      <w:r w:rsidR="000C5C11" w:rsidRPr="00D930E8">
        <w:rPr>
          <w:lang w:val="en-GB" w:eastAsia="ja-JP"/>
        </w:rPr>
        <w:fldChar w:fldCharType="end"/>
      </w:r>
      <w:r w:rsidR="000C5C11" w:rsidRPr="00D930E8">
        <w:rPr>
          <w:lang w:val="en-GB" w:eastAsia="ja-JP"/>
        </w:rPr>
        <w:t xml:space="preserve"> statistical CSI to mitigate SINR un-certainty and we strongly believe that such CSI reporting scheme is beneficial also for PDCCH. </w:t>
      </w:r>
    </w:p>
    <w:p w14:paraId="669C2F44" w14:textId="2FA731D1" w:rsidR="000C5C11" w:rsidRPr="00D930E8" w:rsidRDefault="000C5C11" w:rsidP="006558DA">
      <w:pPr>
        <w:pStyle w:val="Observation"/>
        <w:rPr>
          <w:lang w:val="en-GB"/>
        </w:rPr>
      </w:pPr>
      <w:bookmarkStart w:id="39" w:name="_Toc71672305"/>
      <w:r w:rsidRPr="00D930E8">
        <w:rPr>
          <w:lang w:val="en-GB"/>
        </w:rPr>
        <w:t xml:space="preserve">Statistical CSI </w:t>
      </w:r>
      <w:r w:rsidR="00E10912" w:rsidRPr="00D930E8">
        <w:rPr>
          <w:lang w:val="en-GB"/>
        </w:rPr>
        <w:t>is beneficial also for PDCCH.</w:t>
      </w:r>
      <w:bookmarkEnd w:id="39"/>
    </w:p>
    <w:p w14:paraId="72FBD18C" w14:textId="4527B00E" w:rsidR="000C5C11" w:rsidRPr="00D930E8" w:rsidRDefault="00F011B1" w:rsidP="004C49E1">
      <w:pPr>
        <w:rPr>
          <w:lang w:val="en-GB" w:eastAsia="ja-JP"/>
        </w:rPr>
      </w:pPr>
      <w:r w:rsidRPr="00D930E8">
        <w:rPr>
          <w:lang w:val="en-GB" w:eastAsia="ja-JP"/>
        </w:rPr>
        <w:t xml:space="preserve">Un-certainty in SINR is often mitigated by applying a back-off to “reported” SINR, where back-off </w:t>
      </w:r>
      <w:r w:rsidR="000E61C5" w:rsidRPr="00D930E8">
        <w:rPr>
          <w:lang w:val="en-GB" w:eastAsia="ja-JP"/>
        </w:rPr>
        <w:t>could be fixed or adjusted</w:t>
      </w:r>
      <w:r w:rsidR="00E10912" w:rsidRPr="00D930E8">
        <w:rPr>
          <w:lang w:val="en-GB" w:eastAsia="ja-JP"/>
        </w:rPr>
        <w:t>. For adjusted back-off the adjustment can be based on SINR statistics estimated from CSI reports</w:t>
      </w:r>
      <w:r w:rsidR="002D07B3" w:rsidRPr="00D930E8">
        <w:rPr>
          <w:lang w:val="en-GB" w:eastAsia="ja-JP"/>
        </w:rPr>
        <w:t xml:space="preserve"> (or statistical CSI reporting if introduced).</w:t>
      </w:r>
      <w:r w:rsidR="00E10912" w:rsidRPr="00D930E8">
        <w:rPr>
          <w:lang w:val="en-GB" w:eastAsia="ja-JP"/>
        </w:rPr>
        <w:t xml:space="preserve"> </w:t>
      </w:r>
      <w:r w:rsidR="002D07B3" w:rsidRPr="00D930E8">
        <w:rPr>
          <w:lang w:val="en-GB" w:eastAsia="ja-JP"/>
        </w:rPr>
        <w:t>Alternatively, or additionally, a</w:t>
      </w:r>
      <w:r w:rsidR="000E61C5" w:rsidRPr="00D930E8">
        <w:rPr>
          <w:lang w:val="en-GB" w:eastAsia="ja-JP"/>
        </w:rPr>
        <w:t>n outer-loop component triggered by DTX detection of HARQ-ACK and/or PUSCH transmissions</w:t>
      </w:r>
      <w:r w:rsidR="002D07B3" w:rsidRPr="00D930E8">
        <w:rPr>
          <w:lang w:val="en-GB" w:eastAsia="ja-JP"/>
        </w:rPr>
        <w:t xml:space="preserve"> could be used to determine the back-off</w:t>
      </w:r>
      <w:r w:rsidR="000E61C5" w:rsidRPr="00D930E8">
        <w:rPr>
          <w:lang w:val="en-GB" w:eastAsia="ja-JP"/>
        </w:rPr>
        <w:t xml:space="preserve">. Clearly, DTX detection is associated with potential error cases that can occur </w:t>
      </w:r>
      <w:r w:rsidR="005536F4" w:rsidRPr="00D930E8">
        <w:rPr>
          <w:lang w:val="en-GB" w:eastAsia="ja-JP"/>
        </w:rPr>
        <w:t>and therefore</w:t>
      </w:r>
      <w:r w:rsidR="000E61C5" w:rsidRPr="00D930E8">
        <w:rPr>
          <w:lang w:val="en-GB" w:eastAsia="ja-JP"/>
        </w:rPr>
        <w:t xml:space="preserve"> it may be tempting to introduce a more explicit feedback for DCI detection or un-detection. But such </w:t>
      </w:r>
      <w:r w:rsidR="00C265B1" w:rsidRPr="00D930E8">
        <w:rPr>
          <w:lang w:val="en-GB" w:eastAsia="ja-JP"/>
        </w:rPr>
        <w:t>feedback will also be associated with error cases that can occur. In some cases, a new feedback could improve gNB ambiguity whether PDCCH or PDSCH failed</w:t>
      </w:r>
      <w:r w:rsidR="005536F4" w:rsidRPr="00D930E8">
        <w:rPr>
          <w:lang w:val="en-GB" w:eastAsia="ja-JP"/>
        </w:rPr>
        <w:t>. In our view, the benefit of such new feedback is limited compared to a behaviour that gNB take actions that PDCCH failed as well as PDSCH failed</w:t>
      </w:r>
      <w:r w:rsidR="008A6918" w:rsidRPr="00D930E8">
        <w:rPr>
          <w:lang w:val="en-GB" w:eastAsia="ja-JP"/>
        </w:rPr>
        <w:t>,</w:t>
      </w:r>
      <w:r w:rsidR="003F0DCA" w:rsidRPr="00D930E8">
        <w:rPr>
          <w:lang w:val="en-GB" w:eastAsia="ja-JP"/>
        </w:rPr>
        <w:t xml:space="preserve"> especially if occasions for ambiguity are relatively rare events.</w:t>
      </w:r>
    </w:p>
    <w:p w14:paraId="6794B685" w14:textId="3E6107B0" w:rsidR="005536F4" w:rsidRPr="00D930E8" w:rsidRDefault="005536F4" w:rsidP="004C49E1">
      <w:pPr>
        <w:rPr>
          <w:lang w:val="en-GB" w:eastAsia="ja-JP"/>
        </w:rPr>
      </w:pPr>
      <w:r w:rsidRPr="00D930E8">
        <w:rPr>
          <w:lang w:val="en-GB" w:eastAsia="ja-JP"/>
        </w:rPr>
        <w:t xml:space="preserve">Based on discussion above we propose: </w:t>
      </w:r>
    </w:p>
    <w:p w14:paraId="20852E55" w14:textId="65316C14" w:rsidR="004C49E1" w:rsidRPr="00D930E8" w:rsidRDefault="00E271AB" w:rsidP="00484DFA">
      <w:pPr>
        <w:pStyle w:val="Proposal"/>
        <w:rPr>
          <w:lang w:val="en-GB"/>
        </w:rPr>
      </w:pPr>
      <w:bookmarkStart w:id="40" w:name="_Toc71672315"/>
      <w:r w:rsidRPr="00D930E8">
        <w:rPr>
          <w:lang w:val="en-GB"/>
        </w:rPr>
        <w:t>No Rel-17 CSI enhancements for PDCCH.</w:t>
      </w:r>
      <w:bookmarkEnd w:id="40"/>
    </w:p>
    <w:p w14:paraId="24A3A9B7" w14:textId="531DEC3B" w:rsidR="00FD1AC5" w:rsidRPr="00D930E8" w:rsidRDefault="00FD1AC5">
      <w:pPr>
        <w:pStyle w:val="Heading2"/>
      </w:pPr>
      <w:r w:rsidRPr="00D930E8">
        <w:t>CSI feedback for SPS PDSCH</w:t>
      </w:r>
    </w:p>
    <w:p w14:paraId="193E2AF5" w14:textId="31F08727" w:rsidR="00367110" w:rsidRPr="00D930E8" w:rsidRDefault="00367110" w:rsidP="00367110">
      <w:pPr>
        <w:rPr>
          <w:lang w:val="en-GB" w:eastAsia="ja-JP"/>
        </w:rPr>
      </w:pPr>
      <w:r w:rsidRPr="00D930E8">
        <w:rPr>
          <w:lang w:val="en-GB" w:eastAsia="ja-JP"/>
        </w:rPr>
        <w:t xml:space="preserve">It is well known that IIoT/URLLC traffic are periodic and deterministic. DL SPS is very important feature to support such traffic, especially considering that DL SPS allows elimination of latency due to PDCCH scheduling. </w:t>
      </w:r>
      <w:r w:rsidR="00997ACF" w:rsidRPr="004561B2">
        <w:rPr>
          <w:lang w:val="en-US"/>
        </w:rPr>
        <w:t>Based on our simulation study we strongly believe that the reliability of SPS PDSCH can be significantly affected by inaccurate CSI knowledge when the SPS configuration is activated</w:t>
      </w:r>
      <w:r w:rsidRPr="00D930E8">
        <w:rPr>
          <w:lang w:val="en-GB" w:eastAsia="ja-JP"/>
        </w:rPr>
        <w:t xml:space="preserve">. </w:t>
      </w:r>
    </w:p>
    <w:p w14:paraId="3DFC7344" w14:textId="0F67DA19" w:rsidR="00367110" w:rsidRPr="00D930E8" w:rsidRDefault="00367110" w:rsidP="00367110">
      <w:pPr>
        <w:rPr>
          <w:lang w:val="en-GB" w:eastAsia="ja-JP"/>
        </w:rPr>
      </w:pPr>
      <w:r w:rsidRPr="00D930E8">
        <w:rPr>
          <w:lang w:val="en-GB" w:eastAsia="ja-JP"/>
        </w:rPr>
        <w:t xml:space="preserve">The existing CSI feedback is largely designed for dynamic PDSCH transmission. There is no CSI feature that’s designed to specifically fit the need of SPS activation, even though incorrect MCS allocation at SPS allocation has long lasting effect as compared to dynamically scheduled PDSCH. </w:t>
      </w:r>
      <w:r w:rsidR="003105D1" w:rsidRPr="00D930E8">
        <w:rPr>
          <w:lang w:val="en-GB" w:eastAsia="ja-JP"/>
        </w:rPr>
        <w:t>Thus,</w:t>
      </w:r>
      <w:r w:rsidRPr="00D930E8">
        <w:rPr>
          <w:lang w:val="en-GB" w:eastAsia="ja-JP"/>
        </w:rPr>
        <w:t xml:space="preserve"> there is a need to investigate and define CSI feedback features to fit the needs of SPS activation. For example, the CSI-RS/IM configuration should fit the anticipated SPS configuration(s) as much as possible, including periodicity and antenna ports. The CSI feedback should take into </w:t>
      </w:r>
      <w:r w:rsidR="00140126" w:rsidRPr="00D930E8">
        <w:rPr>
          <w:lang w:val="en-GB" w:eastAsia="ja-JP"/>
        </w:rPr>
        <w:t>account</w:t>
      </w:r>
      <w:r w:rsidRPr="00D930E8">
        <w:rPr>
          <w:lang w:val="en-GB" w:eastAsia="ja-JP"/>
        </w:rPr>
        <w:t xml:space="preserve"> the long-term, periodic nature of DL SPS</w:t>
      </w:r>
      <w:r w:rsidR="001B79D3" w:rsidRPr="00D930E8">
        <w:rPr>
          <w:lang w:val="en-GB" w:eastAsia="ja-JP"/>
        </w:rPr>
        <w:t xml:space="preserve">, e.g., configure a statistical CSI report to track the channel experienced by DL SPS. </w:t>
      </w:r>
      <w:r w:rsidR="00997ACF" w:rsidRPr="00D930E8">
        <w:rPr>
          <w:lang w:val="en-GB" w:eastAsia="ja-JP"/>
        </w:rPr>
        <w:t>When a DL SPS configuration is deactivated, then reactivated with new</w:t>
      </w:r>
      <w:r w:rsidR="001B79D3" w:rsidRPr="00D930E8">
        <w:rPr>
          <w:lang w:val="en-GB" w:eastAsia="ja-JP"/>
        </w:rPr>
        <w:t xml:space="preserve"> configuration</w:t>
      </w:r>
      <w:r w:rsidR="00997ACF" w:rsidRPr="00D930E8">
        <w:rPr>
          <w:lang w:val="en-GB" w:eastAsia="ja-JP"/>
        </w:rPr>
        <w:t xml:space="preserve"> parameters such as periodicity</w:t>
      </w:r>
      <w:r w:rsidR="006558DA" w:rsidRPr="00D930E8">
        <w:rPr>
          <w:lang w:val="en-GB" w:eastAsia="ja-JP"/>
        </w:rPr>
        <w:t xml:space="preserve"> and slot offset</w:t>
      </w:r>
      <w:r w:rsidR="00997ACF" w:rsidRPr="00D930E8">
        <w:rPr>
          <w:lang w:val="en-GB" w:eastAsia="ja-JP"/>
        </w:rPr>
        <w:t xml:space="preserve">, the CSI-RS/IM should </w:t>
      </w:r>
      <w:r w:rsidR="001B79D3" w:rsidRPr="00D930E8">
        <w:rPr>
          <w:lang w:val="en-GB" w:eastAsia="ja-JP"/>
        </w:rPr>
        <w:t>adapt to support the new DL SPS configuration.</w:t>
      </w:r>
    </w:p>
    <w:p w14:paraId="437A6E29" w14:textId="4AE102BF" w:rsidR="00367110" w:rsidRPr="00D930E8" w:rsidRDefault="00367110" w:rsidP="00367110">
      <w:pPr>
        <w:rPr>
          <w:lang w:val="en-GB" w:eastAsia="ja-JP"/>
        </w:rPr>
      </w:pPr>
    </w:p>
    <w:p w14:paraId="31711230" w14:textId="5F9B85C8" w:rsidR="00367110" w:rsidRPr="00D930E8" w:rsidRDefault="00367110" w:rsidP="00367110">
      <w:pPr>
        <w:pStyle w:val="Proposal"/>
        <w:rPr>
          <w:lang w:val="en-GB"/>
        </w:rPr>
      </w:pPr>
      <w:bookmarkStart w:id="41" w:name="_Toc71672316"/>
      <w:r w:rsidRPr="00D930E8">
        <w:rPr>
          <w:lang w:val="en-GB"/>
        </w:rPr>
        <w:t>Rel-17 CSI enhancements are specified to better fit the needs of SPS PDSCH</w:t>
      </w:r>
      <w:r w:rsidR="006558DA" w:rsidRPr="00D930E8">
        <w:rPr>
          <w:lang w:val="en-GB"/>
        </w:rPr>
        <w:t>(</w:t>
      </w:r>
      <w:r w:rsidRPr="00D930E8">
        <w:rPr>
          <w:lang w:val="en-GB"/>
        </w:rPr>
        <w:t>s</w:t>
      </w:r>
      <w:r w:rsidR="006558DA" w:rsidRPr="00D930E8">
        <w:rPr>
          <w:lang w:val="en-GB"/>
        </w:rPr>
        <w:t>)</w:t>
      </w:r>
      <w:r w:rsidRPr="00D930E8">
        <w:rPr>
          <w:lang w:val="en-GB"/>
        </w:rPr>
        <w:t>.</w:t>
      </w:r>
      <w:bookmarkEnd w:id="41"/>
    </w:p>
    <w:p w14:paraId="353329C9" w14:textId="77777777" w:rsidR="00367110" w:rsidRPr="00D930E8" w:rsidRDefault="00367110">
      <w:pPr>
        <w:rPr>
          <w:lang w:val="en-GB" w:eastAsia="ja-JP"/>
        </w:rPr>
      </w:pPr>
    </w:p>
    <w:p w14:paraId="37EB5693" w14:textId="77777777" w:rsidR="00C01F33" w:rsidRPr="00D930E8" w:rsidRDefault="00C01F33" w:rsidP="00CE0424">
      <w:pPr>
        <w:pStyle w:val="Heading1"/>
        <w:rPr>
          <w:lang w:val="en-US"/>
        </w:rPr>
      </w:pPr>
      <w:r w:rsidRPr="00D930E8">
        <w:rPr>
          <w:lang w:val="en-US"/>
        </w:rPr>
        <w:t>Conclusion</w:t>
      </w:r>
    </w:p>
    <w:p w14:paraId="511494BF" w14:textId="08548485" w:rsidR="004D400D" w:rsidRPr="006B4A0E" w:rsidRDefault="005C6B8C" w:rsidP="004D400D">
      <w:pPr>
        <w:rPr>
          <w:lang w:val="en-US"/>
        </w:rPr>
      </w:pPr>
      <w:r w:rsidRPr="006B4A0E">
        <w:rPr>
          <w:lang w:val="en-US"/>
        </w:rPr>
        <w:t>Based on the discussions above</w:t>
      </w:r>
      <w:r w:rsidR="004D400D" w:rsidRPr="006B4A0E">
        <w:rPr>
          <w:lang w:val="en-US"/>
        </w:rPr>
        <w:t xml:space="preserve">, the following observations </w:t>
      </w:r>
      <w:r w:rsidRPr="006B4A0E">
        <w:rPr>
          <w:lang w:val="en-US"/>
        </w:rPr>
        <w:t>were made:</w:t>
      </w:r>
    </w:p>
    <w:p w14:paraId="1D9B473B" w14:textId="77777777" w:rsidR="004D400D" w:rsidRPr="006B4A0E" w:rsidRDefault="004D400D" w:rsidP="004D400D">
      <w:pPr>
        <w:rPr>
          <w:rFonts w:ascii="Times New Roman"/>
          <w:lang w:val="en-US"/>
        </w:rPr>
      </w:pPr>
    </w:p>
    <w:p w14:paraId="33CA72D1" w14:textId="77777777" w:rsidR="009D6BD7" w:rsidRDefault="004D400D">
      <w:pPr>
        <w:pStyle w:val="TableofFigures"/>
        <w:tabs>
          <w:tab w:val="right" w:leader="dot" w:pos="9629"/>
        </w:tabs>
        <w:rPr>
          <w:rFonts w:eastAsiaTheme="minorEastAsia"/>
          <w:b w:val="0"/>
          <w:noProof/>
          <w:lang w:val="en-US"/>
        </w:rPr>
      </w:pPr>
      <w:r w:rsidRPr="00D930E8">
        <w:rPr>
          <w:b w:val="0"/>
          <w:bCs/>
        </w:rPr>
        <w:fldChar w:fldCharType="begin"/>
      </w:r>
      <w:r w:rsidRPr="00D930E8">
        <w:rPr>
          <w:b w:val="0"/>
          <w:bCs/>
        </w:rPr>
        <w:instrText xml:space="preserve"> TOC \f O \n \h \z \t "Observation" \c </w:instrText>
      </w:r>
      <w:r w:rsidRPr="00D930E8">
        <w:rPr>
          <w:b w:val="0"/>
          <w:bCs/>
        </w:rPr>
        <w:fldChar w:fldCharType="separate"/>
      </w:r>
      <w:hyperlink w:anchor="_Toc71672284" w:history="1">
        <w:r w:rsidR="009D6BD7" w:rsidRPr="00DD529C">
          <w:rPr>
            <w:rStyle w:val="Hyperlink"/>
            <w:noProof/>
            <w:lang w:val="en-US"/>
          </w:rPr>
          <w:t>Observation 1</w:t>
        </w:r>
        <w:r w:rsidR="009D6BD7">
          <w:rPr>
            <w:rFonts w:eastAsiaTheme="minorEastAsia"/>
            <w:b w:val="0"/>
            <w:noProof/>
            <w:lang w:val="en-US"/>
          </w:rPr>
          <w:tab/>
        </w:r>
        <w:r w:rsidR="009D6BD7" w:rsidRPr="00DD529C">
          <w:rPr>
            <w:rStyle w:val="Hyperlink"/>
            <w:noProof/>
            <w:lang w:val="en-US"/>
          </w:rPr>
          <w:t>CSI based on worst IMR occasion suffers from the fact that worst measured occasion is not the worst that can happen.</w:t>
        </w:r>
      </w:hyperlink>
    </w:p>
    <w:p w14:paraId="78A39DC7" w14:textId="77777777" w:rsidR="009D6BD7" w:rsidRDefault="0096219F">
      <w:pPr>
        <w:pStyle w:val="TableofFigures"/>
        <w:tabs>
          <w:tab w:val="right" w:leader="dot" w:pos="9629"/>
        </w:tabs>
        <w:rPr>
          <w:rFonts w:eastAsiaTheme="minorEastAsia"/>
          <w:b w:val="0"/>
          <w:noProof/>
          <w:lang w:val="en-US"/>
        </w:rPr>
      </w:pPr>
      <w:hyperlink w:anchor="_Toc71672285" w:history="1">
        <w:r w:rsidR="009D6BD7" w:rsidRPr="00DD529C">
          <w:rPr>
            <w:rStyle w:val="Hyperlink"/>
            <w:noProof/>
            <w:lang w:val="en-US"/>
          </w:rPr>
          <w:t>Observation 2</w:t>
        </w:r>
        <w:r w:rsidR="009D6BD7">
          <w:rPr>
            <w:rFonts w:eastAsiaTheme="minorEastAsia"/>
            <w:b w:val="0"/>
            <w:noProof/>
            <w:lang w:val="en-US"/>
          </w:rPr>
          <w:tab/>
        </w:r>
        <w:r w:rsidR="009D6BD7" w:rsidRPr="00DD529C">
          <w:rPr>
            <w:rStyle w:val="Hyperlink"/>
            <w:noProof/>
            <w:lang w:val="en-US"/>
          </w:rPr>
          <w:t>With CSI based on worst IMR occasion, link adaption still faces the same problem as with legacy CSI report since link adaption need to account for low CSI that happen occasionally.</w:t>
        </w:r>
      </w:hyperlink>
    </w:p>
    <w:p w14:paraId="37E8E40A" w14:textId="77777777" w:rsidR="009D6BD7" w:rsidRDefault="0096219F">
      <w:pPr>
        <w:pStyle w:val="TableofFigures"/>
        <w:tabs>
          <w:tab w:val="right" w:leader="dot" w:pos="9629"/>
        </w:tabs>
        <w:rPr>
          <w:rFonts w:eastAsiaTheme="minorEastAsia"/>
          <w:b w:val="0"/>
          <w:noProof/>
          <w:lang w:val="en-US"/>
        </w:rPr>
      </w:pPr>
      <w:hyperlink w:anchor="_Toc71672286" w:history="1">
        <w:r w:rsidR="009D6BD7" w:rsidRPr="00DD529C">
          <w:rPr>
            <w:rStyle w:val="Hyperlink"/>
            <w:noProof/>
            <w:lang w:val="en-US"/>
          </w:rPr>
          <w:t>Observation 3</w:t>
        </w:r>
        <w:r w:rsidR="009D6BD7">
          <w:rPr>
            <w:rFonts w:eastAsiaTheme="minorEastAsia"/>
            <w:b w:val="0"/>
            <w:noProof/>
            <w:lang w:val="en-US"/>
          </w:rPr>
          <w:tab/>
        </w:r>
        <w:r w:rsidR="009D6BD7" w:rsidRPr="00DD529C">
          <w:rPr>
            <w:rStyle w:val="Hyperlink"/>
            <w:noProof/>
            <w:lang w:val="en-US"/>
          </w:rPr>
          <w:t>Worst-M CQI scheme is expected to perform well in scenarios where interference is predictable in time, but not in frequency. If interference is un-predictable both in time and frequency Worst-M CQI scheme is expected to only capture the “worst observed” and not the “worst that can happen”.</w:t>
        </w:r>
      </w:hyperlink>
    </w:p>
    <w:p w14:paraId="7C811A23" w14:textId="77777777" w:rsidR="009D6BD7" w:rsidRDefault="0096219F">
      <w:pPr>
        <w:pStyle w:val="TableofFigures"/>
        <w:tabs>
          <w:tab w:val="right" w:leader="dot" w:pos="9629"/>
        </w:tabs>
        <w:rPr>
          <w:rFonts w:eastAsiaTheme="minorEastAsia"/>
          <w:b w:val="0"/>
          <w:noProof/>
          <w:lang w:val="en-US"/>
        </w:rPr>
      </w:pPr>
      <w:hyperlink w:anchor="_Toc71672287" w:history="1">
        <w:r w:rsidR="009D6BD7" w:rsidRPr="00DD529C">
          <w:rPr>
            <w:rStyle w:val="Hyperlink"/>
            <w:noProof/>
            <w:lang w:val="en-US"/>
          </w:rPr>
          <w:t>Observation 4</w:t>
        </w:r>
        <w:r w:rsidR="009D6BD7">
          <w:rPr>
            <w:rFonts w:eastAsiaTheme="minorEastAsia"/>
            <w:b w:val="0"/>
            <w:noProof/>
            <w:lang w:val="en-US"/>
          </w:rPr>
          <w:tab/>
        </w:r>
        <w:r w:rsidR="009D6BD7" w:rsidRPr="00DD529C">
          <w:rPr>
            <w:rStyle w:val="Hyperlink"/>
            <w:noProof/>
            <w:lang w:val="en-US"/>
          </w:rPr>
          <w:t>Based on results in [8], for Factory Automation scenario with periodic traffic, i.e. predictable interference w.r.t time but not frequency, Worst-M CQI performs well.</w:t>
        </w:r>
      </w:hyperlink>
    </w:p>
    <w:p w14:paraId="7FD4ADFE" w14:textId="77777777" w:rsidR="009D6BD7" w:rsidRDefault="0096219F">
      <w:pPr>
        <w:pStyle w:val="TableofFigures"/>
        <w:tabs>
          <w:tab w:val="right" w:leader="dot" w:pos="9629"/>
        </w:tabs>
        <w:rPr>
          <w:rFonts w:eastAsiaTheme="minorEastAsia"/>
          <w:b w:val="0"/>
          <w:noProof/>
          <w:lang w:val="en-US"/>
        </w:rPr>
      </w:pPr>
      <w:hyperlink w:anchor="_Toc71672288" w:history="1">
        <w:r w:rsidR="009D6BD7" w:rsidRPr="00DD529C">
          <w:rPr>
            <w:rStyle w:val="Hyperlink"/>
            <w:noProof/>
            <w:lang w:val="en-US"/>
          </w:rPr>
          <w:t>Observation 5</w:t>
        </w:r>
        <w:r w:rsidR="009D6BD7">
          <w:rPr>
            <w:rFonts w:eastAsiaTheme="minorEastAsia"/>
            <w:b w:val="0"/>
            <w:noProof/>
            <w:lang w:val="en-US"/>
          </w:rPr>
          <w:tab/>
        </w:r>
        <w:r w:rsidR="009D6BD7" w:rsidRPr="00DD529C">
          <w:rPr>
            <w:rStyle w:val="Hyperlink"/>
            <w:noProof/>
            <w:lang w:val="en-US"/>
          </w:rPr>
          <w:t>Based on results in [8], for R15 enabled AR/VR scenario with un-deterministic traffic, i.e. un-predictable interference w.r.t both time and frequency, Worst-M CQI give essentially same performance as R16 sub-band CSI.</w:t>
        </w:r>
      </w:hyperlink>
    </w:p>
    <w:p w14:paraId="1D23DE17" w14:textId="77777777" w:rsidR="009D6BD7" w:rsidRDefault="0096219F">
      <w:pPr>
        <w:pStyle w:val="TableofFigures"/>
        <w:tabs>
          <w:tab w:val="right" w:leader="dot" w:pos="9629"/>
        </w:tabs>
        <w:rPr>
          <w:rFonts w:eastAsiaTheme="minorEastAsia"/>
          <w:b w:val="0"/>
          <w:noProof/>
          <w:lang w:val="en-US"/>
        </w:rPr>
      </w:pPr>
      <w:hyperlink w:anchor="_Toc71672289" w:history="1">
        <w:r w:rsidR="009D6BD7" w:rsidRPr="00DD529C">
          <w:rPr>
            <w:rStyle w:val="Hyperlink"/>
            <w:noProof/>
            <w:lang w:val="en-US"/>
          </w:rPr>
          <w:t>Observation 6</w:t>
        </w:r>
        <w:r w:rsidR="009D6BD7">
          <w:rPr>
            <w:rFonts w:eastAsiaTheme="minorEastAsia"/>
            <w:b w:val="0"/>
            <w:noProof/>
            <w:lang w:val="en-US"/>
          </w:rPr>
          <w:tab/>
        </w:r>
        <w:r w:rsidR="009D6BD7" w:rsidRPr="00DD529C">
          <w:rPr>
            <w:rStyle w:val="Hyperlink"/>
            <w:noProof/>
            <w:lang w:val="en-US"/>
          </w:rPr>
          <w:t>Interference standard deviation scheme in [9] seem to rely on MRC-like operation in link adaption.</w:t>
        </w:r>
      </w:hyperlink>
    </w:p>
    <w:p w14:paraId="040BD2BB" w14:textId="77777777" w:rsidR="009D6BD7" w:rsidRDefault="0096219F">
      <w:pPr>
        <w:pStyle w:val="TableofFigures"/>
        <w:tabs>
          <w:tab w:val="right" w:leader="dot" w:pos="9629"/>
        </w:tabs>
        <w:rPr>
          <w:rFonts w:eastAsiaTheme="minorEastAsia"/>
          <w:b w:val="0"/>
          <w:noProof/>
          <w:lang w:val="en-US"/>
        </w:rPr>
      </w:pPr>
      <w:hyperlink w:anchor="_Toc71672290" w:history="1">
        <w:r w:rsidR="009D6BD7" w:rsidRPr="00DD529C">
          <w:rPr>
            <w:rStyle w:val="Hyperlink"/>
            <w:noProof/>
            <w:lang w:val="en-US"/>
          </w:rPr>
          <w:t>Observation 7</w:t>
        </w:r>
        <w:r w:rsidR="009D6BD7">
          <w:rPr>
            <w:rFonts w:eastAsiaTheme="minorEastAsia"/>
            <w:b w:val="0"/>
            <w:noProof/>
            <w:lang w:val="en-US"/>
          </w:rPr>
          <w:tab/>
        </w:r>
        <w:r w:rsidR="009D6BD7" w:rsidRPr="00DD529C">
          <w:rPr>
            <w:rStyle w:val="Hyperlink"/>
            <w:noProof/>
            <w:lang w:val="en-US"/>
          </w:rPr>
          <w:t>UE receivers are usually more advanced than MRC which makes MRC-like operation in link adaptation to be in-accurate.</w:t>
        </w:r>
      </w:hyperlink>
    </w:p>
    <w:p w14:paraId="549FF027" w14:textId="77777777" w:rsidR="009D6BD7" w:rsidRDefault="0096219F">
      <w:pPr>
        <w:pStyle w:val="TableofFigures"/>
        <w:tabs>
          <w:tab w:val="right" w:leader="dot" w:pos="9629"/>
        </w:tabs>
        <w:rPr>
          <w:rFonts w:eastAsiaTheme="minorEastAsia"/>
          <w:b w:val="0"/>
          <w:noProof/>
          <w:lang w:val="en-US"/>
        </w:rPr>
      </w:pPr>
      <w:hyperlink w:anchor="_Toc71672291" w:history="1">
        <w:r w:rsidR="009D6BD7" w:rsidRPr="00DD529C">
          <w:rPr>
            <w:rStyle w:val="Hyperlink"/>
            <w:noProof/>
            <w:lang w:val="en-US"/>
          </w:rPr>
          <w:t>Observation 8</w:t>
        </w:r>
        <w:r w:rsidR="009D6BD7">
          <w:rPr>
            <w:rFonts w:eastAsiaTheme="minorEastAsia"/>
            <w:b w:val="0"/>
            <w:noProof/>
            <w:lang w:val="en-US"/>
          </w:rPr>
          <w:tab/>
        </w:r>
        <w:r w:rsidR="009D6BD7" w:rsidRPr="00DD529C">
          <w:rPr>
            <w:rStyle w:val="Hyperlink"/>
            <w:noProof/>
            <w:lang w:val="en-US"/>
          </w:rPr>
          <w:t>Among evaluated schemes in [6], reporting CQI mean and variance shows superior performance and do not require LA backoff parameter optimization.</w:t>
        </w:r>
      </w:hyperlink>
    </w:p>
    <w:p w14:paraId="16CCE60E" w14:textId="77777777" w:rsidR="009D6BD7" w:rsidRDefault="0096219F">
      <w:pPr>
        <w:pStyle w:val="TableofFigures"/>
        <w:tabs>
          <w:tab w:val="right" w:leader="dot" w:pos="9629"/>
        </w:tabs>
        <w:rPr>
          <w:rFonts w:eastAsiaTheme="minorEastAsia"/>
          <w:b w:val="0"/>
          <w:noProof/>
          <w:lang w:val="en-US"/>
        </w:rPr>
      </w:pPr>
      <w:hyperlink w:anchor="_Toc71672292" w:history="1">
        <w:r w:rsidR="009D6BD7" w:rsidRPr="00DD529C">
          <w:rPr>
            <w:rStyle w:val="Hyperlink"/>
            <w:noProof/>
            <w:lang w:val="en-US"/>
          </w:rPr>
          <w:t>Observation 9</w:t>
        </w:r>
        <w:r w:rsidR="009D6BD7">
          <w:rPr>
            <w:rFonts w:eastAsiaTheme="minorEastAsia"/>
            <w:b w:val="0"/>
            <w:noProof/>
            <w:lang w:val="en-US"/>
          </w:rPr>
          <w:tab/>
        </w:r>
        <w:r w:rsidR="009D6BD7" w:rsidRPr="00DD529C">
          <w:rPr>
            <w:rStyle w:val="Hyperlink"/>
            <w:noProof/>
            <w:lang w:val="en-US"/>
          </w:rPr>
          <w:t>Results in [8] have shown one of the best performance of SINR mean and STD even with artificial 3 dB offset applied.</w:t>
        </w:r>
      </w:hyperlink>
    </w:p>
    <w:p w14:paraId="4DA2716A" w14:textId="77777777" w:rsidR="009D6BD7" w:rsidRDefault="0096219F">
      <w:pPr>
        <w:pStyle w:val="TableofFigures"/>
        <w:tabs>
          <w:tab w:val="right" w:leader="dot" w:pos="9629"/>
        </w:tabs>
        <w:rPr>
          <w:rFonts w:eastAsiaTheme="minorEastAsia"/>
          <w:b w:val="0"/>
          <w:noProof/>
          <w:lang w:val="en-US"/>
        </w:rPr>
      </w:pPr>
      <w:hyperlink w:anchor="_Toc71672293" w:history="1">
        <w:r w:rsidR="009D6BD7" w:rsidRPr="00DD529C">
          <w:rPr>
            <w:rStyle w:val="Hyperlink"/>
            <w:noProof/>
            <w:lang w:val="en-GB"/>
          </w:rPr>
          <w:t>Observation 10</w:t>
        </w:r>
        <w:r w:rsidR="009D6BD7">
          <w:rPr>
            <w:rFonts w:eastAsiaTheme="minorEastAsia"/>
            <w:b w:val="0"/>
            <w:noProof/>
            <w:lang w:val="en-US"/>
          </w:rPr>
          <w:tab/>
        </w:r>
        <w:r w:rsidR="009D6BD7" w:rsidRPr="00DD529C">
          <w:rPr>
            <w:rStyle w:val="Hyperlink"/>
            <w:noProof/>
            <w:lang w:val="en-GB"/>
          </w:rPr>
          <w:t xml:space="preserve">Although results in </w:t>
        </w:r>
        <w:r w:rsidR="009D6BD7" w:rsidRPr="00DD529C">
          <w:rPr>
            <w:rStyle w:val="Hyperlink"/>
            <w:noProof/>
            <w:lang w:val="en-US"/>
          </w:rPr>
          <w:t>[9] showed good performance of 81% satisfied UEs with std-SINR, the results does not show the full potential of mean- and std-SINR scheme. Reported CQI with scheme in [9] need to be used with filtered interference to show good results.</w:t>
        </w:r>
      </w:hyperlink>
    </w:p>
    <w:p w14:paraId="6BE5D08A" w14:textId="77777777" w:rsidR="009D6BD7" w:rsidRDefault="0096219F">
      <w:pPr>
        <w:pStyle w:val="TableofFigures"/>
        <w:tabs>
          <w:tab w:val="right" w:leader="dot" w:pos="9629"/>
        </w:tabs>
        <w:rPr>
          <w:rFonts w:eastAsiaTheme="minorEastAsia"/>
          <w:b w:val="0"/>
          <w:noProof/>
          <w:lang w:val="en-US"/>
        </w:rPr>
      </w:pPr>
      <w:hyperlink w:anchor="_Toc71672294" w:history="1">
        <w:r w:rsidR="009D6BD7" w:rsidRPr="00DD529C">
          <w:rPr>
            <w:rStyle w:val="Hyperlink"/>
            <w:noProof/>
            <w:lang w:val="en-US"/>
          </w:rPr>
          <w:t>Observation 11</w:t>
        </w:r>
        <w:r w:rsidR="009D6BD7">
          <w:rPr>
            <w:rFonts w:eastAsiaTheme="minorEastAsia"/>
            <w:b w:val="0"/>
            <w:noProof/>
            <w:lang w:val="en-US"/>
          </w:rPr>
          <w:tab/>
        </w:r>
        <w:r w:rsidR="009D6BD7" w:rsidRPr="00DD529C">
          <w:rPr>
            <w:rStyle w:val="Hyperlink"/>
            <w:noProof/>
            <w:lang w:val="en-GB"/>
          </w:rPr>
          <w:t>Results in [5] showed poor performance results for mean- and std-SINR due to poor utilization of the statistical report, i.e. link adaptation use mean- and std-SINR in a non-optimal way.</w:t>
        </w:r>
      </w:hyperlink>
    </w:p>
    <w:p w14:paraId="6A7E2096" w14:textId="77777777" w:rsidR="009D6BD7" w:rsidRDefault="0096219F">
      <w:pPr>
        <w:pStyle w:val="TableofFigures"/>
        <w:tabs>
          <w:tab w:val="right" w:leader="dot" w:pos="9629"/>
        </w:tabs>
        <w:rPr>
          <w:rFonts w:eastAsiaTheme="minorEastAsia"/>
          <w:b w:val="0"/>
          <w:noProof/>
          <w:lang w:val="en-US"/>
        </w:rPr>
      </w:pPr>
      <w:hyperlink w:anchor="_Toc71672295" w:history="1">
        <w:r w:rsidR="009D6BD7" w:rsidRPr="00DD529C">
          <w:rPr>
            <w:rStyle w:val="Hyperlink"/>
            <w:noProof/>
            <w:lang w:val="en-GB"/>
          </w:rPr>
          <w:t>Observation 12</w:t>
        </w:r>
        <w:r w:rsidR="009D6BD7">
          <w:rPr>
            <w:rFonts w:eastAsiaTheme="minorEastAsia"/>
            <w:b w:val="0"/>
            <w:noProof/>
            <w:lang w:val="en-US"/>
          </w:rPr>
          <w:tab/>
        </w:r>
        <w:r w:rsidR="009D6BD7" w:rsidRPr="00DD529C">
          <w:rPr>
            <w:rStyle w:val="Hyperlink"/>
            <w:noProof/>
            <w:lang w:val="en-GB"/>
          </w:rPr>
          <w:t>The results in [8] and [11] indicate that Case 1-6 scheme can improve performance when interference is predictable w.r.t time but not frequency, while little is gained when interference is un-predictable w.r.t both time and frequency.</w:t>
        </w:r>
      </w:hyperlink>
    </w:p>
    <w:p w14:paraId="03B50E69" w14:textId="77777777" w:rsidR="009D6BD7" w:rsidRDefault="0096219F">
      <w:pPr>
        <w:pStyle w:val="TableofFigures"/>
        <w:tabs>
          <w:tab w:val="right" w:leader="dot" w:pos="9629"/>
        </w:tabs>
        <w:rPr>
          <w:rFonts w:eastAsiaTheme="minorEastAsia"/>
          <w:b w:val="0"/>
          <w:noProof/>
          <w:lang w:val="en-US"/>
        </w:rPr>
      </w:pPr>
      <w:hyperlink w:anchor="_Toc71672296" w:history="1">
        <w:r w:rsidR="009D6BD7" w:rsidRPr="00DD529C">
          <w:rPr>
            <w:rStyle w:val="Hyperlink"/>
            <w:noProof/>
            <w:lang w:val="en-GB"/>
          </w:rPr>
          <w:t>Observation 13</w:t>
        </w:r>
        <w:r w:rsidR="009D6BD7">
          <w:rPr>
            <w:rFonts w:eastAsiaTheme="minorEastAsia"/>
            <w:b w:val="0"/>
            <w:noProof/>
            <w:lang w:val="en-US"/>
          </w:rPr>
          <w:tab/>
        </w:r>
        <w:r w:rsidR="009D6BD7" w:rsidRPr="00DD529C">
          <w:rPr>
            <w:rStyle w:val="Hyperlink"/>
            <w:noProof/>
            <w:lang w:val="en-GB"/>
          </w:rPr>
          <w:t>On a BWP of 100 PRBs the CQI overhead is increased by at least ~39% if the granularity of sub-band CSI is increased.</w:t>
        </w:r>
      </w:hyperlink>
    </w:p>
    <w:p w14:paraId="53F6858B" w14:textId="77777777" w:rsidR="009D6BD7" w:rsidRDefault="0096219F">
      <w:pPr>
        <w:pStyle w:val="TableofFigures"/>
        <w:tabs>
          <w:tab w:val="right" w:leader="dot" w:pos="9629"/>
        </w:tabs>
        <w:rPr>
          <w:rFonts w:eastAsiaTheme="minorEastAsia"/>
          <w:b w:val="0"/>
          <w:noProof/>
          <w:lang w:val="en-US"/>
        </w:rPr>
      </w:pPr>
      <w:hyperlink w:anchor="_Toc71672297" w:history="1">
        <w:r w:rsidR="009D6BD7" w:rsidRPr="00DD529C">
          <w:rPr>
            <w:rStyle w:val="Hyperlink"/>
            <w:noProof/>
            <w:lang w:val="en-GB"/>
          </w:rPr>
          <w:t>Observation 14</w:t>
        </w:r>
        <w:r w:rsidR="009D6BD7">
          <w:rPr>
            <w:rFonts w:eastAsiaTheme="minorEastAsia"/>
            <w:b w:val="0"/>
            <w:noProof/>
            <w:lang w:val="en-US"/>
          </w:rPr>
          <w:tab/>
        </w:r>
        <w:r w:rsidR="009D6BD7" w:rsidRPr="00DD529C">
          <w:rPr>
            <w:rStyle w:val="Hyperlink"/>
            <w:noProof/>
            <w:lang w:val="en-GB"/>
          </w:rPr>
          <w:t>The Case 1-11 scheme violates the self-contained principle in NR.</w:t>
        </w:r>
      </w:hyperlink>
    </w:p>
    <w:p w14:paraId="336E1690" w14:textId="77777777" w:rsidR="009D6BD7" w:rsidRDefault="0096219F">
      <w:pPr>
        <w:pStyle w:val="TableofFigures"/>
        <w:tabs>
          <w:tab w:val="right" w:leader="dot" w:pos="9629"/>
        </w:tabs>
        <w:rPr>
          <w:rFonts w:eastAsiaTheme="minorEastAsia"/>
          <w:b w:val="0"/>
          <w:noProof/>
          <w:lang w:val="en-US"/>
        </w:rPr>
      </w:pPr>
      <w:hyperlink w:anchor="_Toc71672298" w:history="1">
        <w:r w:rsidR="009D6BD7" w:rsidRPr="00DD529C">
          <w:rPr>
            <w:rStyle w:val="Hyperlink"/>
            <w:noProof/>
            <w:lang w:val="en-GB"/>
          </w:rPr>
          <w:t>Observation 15</w:t>
        </w:r>
        <w:r w:rsidR="009D6BD7">
          <w:rPr>
            <w:rFonts w:eastAsiaTheme="minorEastAsia"/>
            <w:b w:val="0"/>
            <w:noProof/>
            <w:lang w:val="en-US"/>
          </w:rPr>
          <w:tab/>
        </w:r>
        <w:r w:rsidR="009D6BD7" w:rsidRPr="00DD529C">
          <w:rPr>
            <w:rStyle w:val="Hyperlink"/>
            <w:noProof/>
            <w:lang w:val="en-GB"/>
          </w:rPr>
          <w:t>Case 1-11 scheme could already be achieved using the R16 CSI  with rank restricted to 1, then current R16 CSI framework already supports precisely the Case 1-11 scheme.</w:t>
        </w:r>
      </w:hyperlink>
    </w:p>
    <w:p w14:paraId="21646FD3" w14:textId="77777777" w:rsidR="009D6BD7" w:rsidRDefault="0096219F">
      <w:pPr>
        <w:pStyle w:val="TableofFigures"/>
        <w:tabs>
          <w:tab w:val="right" w:leader="dot" w:pos="9629"/>
        </w:tabs>
        <w:rPr>
          <w:rFonts w:eastAsiaTheme="minorEastAsia"/>
          <w:b w:val="0"/>
          <w:noProof/>
          <w:lang w:val="en-US"/>
        </w:rPr>
      </w:pPr>
      <w:hyperlink w:anchor="_Toc71672299" w:history="1">
        <w:r w:rsidR="009D6BD7" w:rsidRPr="00DD529C">
          <w:rPr>
            <w:rStyle w:val="Hyperlink"/>
            <w:noProof/>
            <w:lang w:val="en-GB"/>
          </w:rPr>
          <w:t>Observation 16</w:t>
        </w:r>
        <w:r w:rsidR="009D6BD7">
          <w:rPr>
            <w:rFonts w:eastAsiaTheme="minorEastAsia"/>
            <w:b w:val="0"/>
            <w:noProof/>
            <w:lang w:val="en-US"/>
          </w:rPr>
          <w:tab/>
        </w:r>
        <w:r w:rsidR="009D6BD7" w:rsidRPr="00DD529C">
          <w:rPr>
            <w:rStyle w:val="Hyperlink"/>
            <w:noProof/>
            <w:lang w:val="en-GB"/>
          </w:rPr>
          <w:t>“Mean- and std-CQI/SINR” scheme significantly out-perform “only update CQI” scheme.</w:t>
        </w:r>
      </w:hyperlink>
    </w:p>
    <w:p w14:paraId="2522BF81" w14:textId="77777777" w:rsidR="009D6BD7" w:rsidRDefault="0096219F">
      <w:pPr>
        <w:pStyle w:val="TableofFigures"/>
        <w:tabs>
          <w:tab w:val="right" w:leader="dot" w:pos="9629"/>
        </w:tabs>
        <w:rPr>
          <w:rFonts w:eastAsiaTheme="minorEastAsia"/>
          <w:b w:val="0"/>
          <w:noProof/>
          <w:lang w:val="en-US"/>
        </w:rPr>
      </w:pPr>
      <w:hyperlink w:anchor="_Toc71672300" w:history="1">
        <w:r w:rsidR="009D6BD7" w:rsidRPr="00DD529C">
          <w:rPr>
            <w:rStyle w:val="Hyperlink"/>
            <w:noProof/>
            <w:lang w:val="en-US"/>
          </w:rPr>
          <w:t>Observation 17</w:t>
        </w:r>
        <w:r w:rsidR="009D6BD7">
          <w:rPr>
            <w:rFonts w:eastAsiaTheme="minorEastAsia"/>
            <w:b w:val="0"/>
            <w:noProof/>
            <w:lang w:val="en-US"/>
          </w:rPr>
          <w:tab/>
        </w:r>
        <w:r w:rsidR="009D6BD7" w:rsidRPr="00DD529C">
          <w:rPr>
            <w:rStyle w:val="Hyperlink"/>
            <w:noProof/>
            <w:lang w:val="en-US"/>
          </w:rPr>
          <w:t>Reporting of delta-MCS is preferable compared to delta-CQI.</w:t>
        </w:r>
      </w:hyperlink>
    </w:p>
    <w:p w14:paraId="41198723" w14:textId="77777777" w:rsidR="009D6BD7" w:rsidRDefault="0096219F">
      <w:pPr>
        <w:pStyle w:val="TableofFigures"/>
        <w:tabs>
          <w:tab w:val="right" w:leader="dot" w:pos="9629"/>
        </w:tabs>
        <w:rPr>
          <w:rFonts w:eastAsiaTheme="minorEastAsia"/>
          <w:b w:val="0"/>
          <w:noProof/>
          <w:lang w:val="en-US"/>
        </w:rPr>
      </w:pPr>
      <w:hyperlink w:anchor="_Toc71672301" w:history="1">
        <w:r w:rsidR="009D6BD7" w:rsidRPr="00DD529C">
          <w:rPr>
            <w:rStyle w:val="Hyperlink"/>
            <w:noProof/>
            <w:lang w:val="en-US"/>
          </w:rPr>
          <w:t>Observation 18</w:t>
        </w:r>
        <w:r w:rsidR="009D6BD7">
          <w:rPr>
            <w:rFonts w:eastAsiaTheme="minorEastAsia"/>
            <w:b w:val="0"/>
            <w:noProof/>
            <w:lang w:val="en-US"/>
          </w:rPr>
          <w:tab/>
        </w:r>
        <w:r w:rsidR="009D6BD7" w:rsidRPr="00DD529C">
          <w:rPr>
            <w:rStyle w:val="Hyperlink"/>
            <w:noProof/>
            <w:lang w:val="en-US"/>
          </w:rPr>
          <w:t>UE needs to be able to send both positive and negative delta-MCS upon a positive ACK, in order for the outer loop to converge without block error events.</w:t>
        </w:r>
      </w:hyperlink>
    </w:p>
    <w:p w14:paraId="0B622A4D" w14:textId="77777777" w:rsidR="009D6BD7" w:rsidRDefault="0096219F">
      <w:pPr>
        <w:pStyle w:val="TableofFigures"/>
        <w:tabs>
          <w:tab w:val="right" w:leader="dot" w:pos="9629"/>
        </w:tabs>
        <w:rPr>
          <w:rFonts w:eastAsiaTheme="minorEastAsia"/>
          <w:b w:val="0"/>
          <w:noProof/>
          <w:lang w:val="en-US"/>
        </w:rPr>
      </w:pPr>
      <w:hyperlink w:anchor="_Toc71672302" w:history="1">
        <w:r w:rsidR="009D6BD7" w:rsidRPr="00DD529C">
          <w:rPr>
            <w:rStyle w:val="Hyperlink"/>
            <w:noProof/>
            <w:lang w:val="en-US"/>
          </w:rPr>
          <w:t>Observation 19</w:t>
        </w:r>
        <w:r w:rsidR="009D6BD7">
          <w:rPr>
            <w:rFonts w:eastAsiaTheme="minorEastAsia"/>
            <w:b w:val="0"/>
            <w:noProof/>
            <w:lang w:val="en-US"/>
          </w:rPr>
          <w:tab/>
        </w:r>
        <w:r w:rsidR="009D6BD7" w:rsidRPr="00DD529C">
          <w:rPr>
            <w:rStyle w:val="Hyperlink"/>
            <w:noProof/>
            <w:lang w:val="en-US"/>
          </w:rPr>
          <w:t>How generate the estimated BLEP and delta-MCS values may be up to UE implementation, e.g. using LDPC coder iterations, or comparing flipped bits before and after LDPC decoding.</w:t>
        </w:r>
      </w:hyperlink>
    </w:p>
    <w:p w14:paraId="4FFD849E" w14:textId="77777777" w:rsidR="009D6BD7" w:rsidRDefault="0096219F">
      <w:pPr>
        <w:pStyle w:val="TableofFigures"/>
        <w:tabs>
          <w:tab w:val="right" w:leader="dot" w:pos="9629"/>
        </w:tabs>
        <w:rPr>
          <w:rFonts w:eastAsiaTheme="minorEastAsia"/>
          <w:b w:val="0"/>
          <w:noProof/>
          <w:lang w:val="en-US"/>
        </w:rPr>
      </w:pPr>
      <w:hyperlink w:anchor="_Toc71672303" w:history="1">
        <w:r w:rsidR="009D6BD7" w:rsidRPr="00DD529C">
          <w:rPr>
            <w:rStyle w:val="Hyperlink"/>
            <w:noProof/>
            <w:lang w:val="en-GB"/>
          </w:rPr>
          <w:t>Observation 20</w:t>
        </w:r>
        <w:r w:rsidR="009D6BD7">
          <w:rPr>
            <w:rFonts w:eastAsiaTheme="minorEastAsia"/>
            <w:b w:val="0"/>
            <w:noProof/>
            <w:lang w:val="en-US"/>
          </w:rPr>
          <w:tab/>
        </w:r>
        <w:r w:rsidR="009D6BD7" w:rsidRPr="00DD529C">
          <w:rPr>
            <w:rStyle w:val="Hyperlink"/>
            <w:noProof/>
            <w:lang w:val="en-GB"/>
          </w:rPr>
          <w:t>To limit impact to codebook size if adding delta MCS to the HARQ-ACK codebook, the transmission can be restricted to only use delta MCS together with the type 2 HARQ-ACK codebook. Further restrictions can be included, e.g., to only allow it with high priority indication  in DCI; to limit it to SPS PDSCHs</w:t>
        </w:r>
        <w:r w:rsidR="009D6BD7" w:rsidRPr="00DD529C">
          <w:rPr>
            <w:rStyle w:val="Hyperlink"/>
            <w:rFonts w:cs="Arial"/>
            <w:noProof/>
            <w:lang w:val="en-GB"/>
          </w:rPr>
          <w:t>.</w:t>
        </w:r>
      </w:hyperlink>
    </w:p>
    <w:p w14:paraId="4BD58786" w14:textId="77777777" w:rsidR="009D6BD7" w:rsidRDefault="0096219F">
      <w:pPr>
        <w:pStyle w:val="TableofFigures"/>
        <w:tabs>
          <w:tab w:val="right" w:leader="dot" w:pos="9629"/>
        </w:tabs>
        <w:rPr>
          <w:rFonts w:eastAsiaTheme="minorEastAsia"/>
          <w:b w:val="0"/>
          <w:noProof/>
          <w:lang w:val="en-US"/>
        </w:rPr>
      </w:pPr>
      <w:hyperlink w:anchor="_Toc71672304" w:history="1">
        <w:r w:rsidR="009D6BD7" w:rsidRPr="00DD529C">
          <w:rPr>
            <w:rStyle w:val="Hyperlink"/>
            <w:noProof/>
            <w:lang w:val="en-GB"/>
          </w:rPr>
          <w:t>Observation 21</w:t>
        </w:r>
        <w:r w:rsidR="009D6BD7">
          <w:rPr>
            <w:rFonts w:eastAsiaTheme="minorEastAsia"/>
            <w:b w:val="0"/>
            <w:noProof/>
            <w:lang w:val="en-US"/>
          </w:rPr>
          <w:tab/>
        </w:r>
        <w:r w:rsidR="009D6BD7" w:rsidRPr="00DD529C">
          <w:rPr>
            <w:rStyle w:val="Hyperlink"/>
            <w:noProof/>
            <w:lang w:val="en-GB"/>
          </w:rPr>
          <w:t>Transmission of delta-MCS on as A-CSI on PUCCH may occupy less resources</w:t>
        </w:r>
        <w:r w:rsidR="009D6BD7" w:rsidRPr="00DD529C">
          <w:rPr>
            <w:rStyle w:val="Hyperlink"/>
            <w:rFonts w:cs="Arial"/>
            <w:noProof/>
            <w:lang w:val="en-GB"/>
          </w:rPr>
          <w:t>.</w:t>
        </w:r>
      </w:hyperlink>
    </w:p>
    <w:p w14:paraId="59BD0F9F" w14:textId="77777777" w:rsidR="009D6BD7" w:rsidRDefault="0096219F">
      <w:pPr>
        <w:pStyle w:val="TableofFigures"/>
        <w:tabs>
          <w:tab w:val="right" w:leader="dot" w:pos="9629"/>
        </w:tabs>
        <w:rPr>
          <w:rFonts w:eastAsiaTheme="minorEastAsia"/>
          <w:b w:val="0"/>
          <w:noProof/>
          <w:lang w:val="en-US"/>
        </w:rPr>
      </w:pPr>
      <w:hyperlink w:anchor="_Toc71672305" w:history="1">
        <w:r w:rsidR="009D6BD7" w:rsidRPr="00DD529C">
          <w:rPr>
            <w:rStyle w:val="Hyperlink"/>
            <w:noProof/>
            <w:lang w:val="en-GB"/>
          </w:rPr>
          <w:t>Observation 22</w:t>
        </w:r>
        <w:r w:rsidR="009D6BD7">
          <w:rPr>
            <w:rFonts w:eastAsiaTheme="minorEastAsia"/>
            <w:b w:val="0"/>
            <w:noProof/>
            <w:lang w:val="en-US"/>
          </w:rPr>
          <w:tab/>
        </w:r>
        <w:r w:rsidR="009D6BD7" w:rsidRPr="00DD529C">
          <w:rPr>
            <w:rStyle w:val="Hyperlink"/>
            <w:noProof/>
            <w:lang w:val="en-GB"/>
          </w:rPr>
          <w:t>Statistical CSI is beneficial also for PDCCH.</w:t>
        </w:r>
      </w:hyperlink>
    </w:p>
    <w:p w14:paraId="773922E8" w14:textId="450D2ED6" w:rsidR="004D400D" w:rsidRPr="00D930E8" w:rsidRDefault="004D400D" w:rsidP="004D400D">
      <w:pPr>
        <w:pStyle w:val="TableofFigures"/>
        <w:tabs>
          <w:tab w:val="right" w:leader="dot" w:pos="9629"/>
        </w:tabs>
        <w:rPr>
          <w:b w:val="0"/>
          <w:bCs/>
        </w:rPr>
      </w:pPr>
      <w:r w:rsidRPr="00D930E8">
        <w:rPr>
          <w:b w:val="0"/>
          <w:bCs/>
        </w:rPr>
        <w:fldChar w:fldCharType="end"/>
      </w:r>
    </w:p>
    <w:p w14:paraId="3D2B97D9" w14:textId="79C921B7" w:rsidR="005C6B8C" w:rsidRPr="006B4A0E" w:rsidRDefault="005C6B8C" w:rsidP="005C6B8C">
      <w:pPr>
        <w:rPr>
          <w:lang w:val="en-US" w:eastAsia="zh-CN"/>
        </w:rPr>
      </w:pPr>
      <w:r w:rsidRPr="006B4A0E">
        <w:rPr>
          <w:lang w:val="en-US"/>
        </w:rPr>
        <w:t>Furthermore, the following proposals were made:</w:t>
      </w:r>
    </w:p>
    <w:p w14:paraId="3D9EC573" w14:textId="77777777" w:rsidR="009D6BD7" w:rsidRDefault="004D400D">
      <w:pPr>
        <w:pStyle w:val="TableofFigures"/>
        <w:tabs>
          <w:tab w:val="right" w:leader="dot" w:pos="9629"/>
        </w:tabs>
        <w:rPr>
          <w:rFonts w:eastAsiaTheme="minorEastAsia"/>
          <w:b w:val="0"/>
          <w:noProof/>
          <w:lang w:val="en-US"/>
        </w:rPr>
      </w:pPr>
      <w:r w:rsidRPr="00D930E8">
        <w:rPr>
          <w:b w:val="0"/>
          <w:bCs/>
        </w:rPr>
        <w:fldChar w:fldCharType="begin"/>
      </w:r>
      <w:r w:rsidRPr="00D930E8">
        <w:rPr>
          <w:b w:val="0"/>
          <w:bCs/>
        </w:rPr>
        <w:instrText xml:space="preserve"> TOC \n \h \z \t "Proposal" \c </w:instrText>
      </w:r>
      <w:r w:rsidRPr="00D930E8">
        <w:rPr>
          <w:b w:val="0"/>
          <w:bCs/>
        </w:rPr>
        <w:fldChar w:fldCharType="separate"/>
      </w:r>
      <w:hyperlink w:anchor="_Toc71672306" w:history="1">
        <w:r w:rsidR="009D6BD7" w:rsidRPr="0026538D">
          <w:rPr>
            <w:rStyle w:val="Hyperlink"/>
            <w:noProof/>
            <w:lang w:val="en-GB"/>
          </w:rPr>
          <w:t>Proposal 1</w:t>
        </w:r>
        <w:r w:rsidR="009D6BD7">
          <w:rPr>
            <w:rFonts w:eastAsiaTheme="minorEastAsia"/>
            <w:b w:val="0"/>
            <w:noProof/>
            <w:lang w:val="en-US"/>
          </w:rPr>
          <w:tab/>
        </w:r>
        <w:r w:rsidR="009D6BD7" w:rsidRPr="0026538D">
          <w:rPr>
            <w:rStyle w:val="Hyperlink"/>
            <w:noProof/>
            <w:lang w:val="en-GB"/>
          </w:rPr>
          <w:t>No further consideration of CSI based on worst IMR occasion for R17 CSI enhancements for IIoT/URLLC.</w:t>
        </w:r>
      </w:hyperlink>
    </w:p>
    <w:p w14:paraId="0F0995B0" w14:textId="77777777" w:rsidR="009D6BD7" w:rsidRDefault="0096219F">
      <w:pPr>
        <w:pStyle w:val="TableofFigures"/>
        <w:tabs>
          <w:tab w:val="right" w:leader="dot" w:pos="9629"/>
        </w:tabs>
        <w:rPr>
          <w:rFonts w:eastAsiaTheme="minorEastAsia"/>
          <w:b w:val="0"/>
          <w:noProof/>
          <w:lang w:val="en-US"/>
        </w:rPr>
      </w:pPr>
      <w:hyperlink w:anchor="_Toc71672307" w:history="1">
        <w:r w:rsidR="009D6BD7" w:rsidRPr="0026538D">
          <w:rPr>
            <w:rStyle w:val="Hyperlink"/>
            <w:noProof/>
            <w:lang w:val="en-US"/>
          </w:rPr>
          <w:t>Proposal 2</w:t>
        </w:r>
        <w:r w:rsidR="009D6BD7">
          <w:rPr>
            <w:rFonts w:eastAsiaTheme="minorEastAsia"/>
            <w:b w:val="0"/>
            <w:noProof/>
            <w:lang w:val="en-US"/>
          </w:rPr>
          <w:tab/>
        </w:r>
        <w:r w:rsidR="009D6BD7" w:rsidRPr="0026538D">
          <w:rPr>
            <w:rStyle w:val="Hyperlink"/>
            <w:noProof/>
            <w:lang w:val="en-GB"/>
          </w:rPr>
          <w:t>No further consideration of CSI based on Worst-M CQI for R17 CSI enhancements for IIoT/URLLC.</w:t>
        </w:r>
      </w:hyperlink>
    </w:p>
    <w:p w14:paraId="7DC02A4B" w14:textId="77777777" w:rsidR="009D6BD7" w:rsidRDefault="0096219F">
      <w:pPr>
        <w:pStyle w:val="TableofFigures"/>
        <w:tabs>
          <w:tab w:val="right" w:leader="dot" w:pos="9629"/>
        </w:tabs>
        <w:rPr>
          <w:rFonts w:eastAsiaTheme="minorEastAsia"/>
          <w:b w:val="0"/>
          <w:noProof/>
          <w:lang w:val="en-US"/>
        </w:rPr>
      </w:pPr>
      <w:hyperlink w:anchor="_Toc71672308" w:history="1">
        <w:r w:rsidR="009D6BD7" w:rsidRPr="0026538D">
          <w:rPr>
            <w:rStyle w:val="Hyperlink"/>
            <w:noProof/>
            <w:lang w:val="en-GB"/>
          </w:rPr>
          <w:t>Proposal 3</w:t>
        </w:r>
        <w:r w:rsidR="009D6BD7">
          <w:rPr>
            <w:rFonts w:eastAsiaTheme="minorEastAsia"/>
            <w:b w:val="0"/>
            <w:noProof/>
            <w:lang w:val="en-US"/>
          </w:rPr>
          <w:tab/>
        </w:r>
        <w:r w:rsidR="009D6BD7" w:rsidRPr="0026538D">
          <w:rPr>
            <w:rStyle w:val="Hyperlink"/>
            <w:noProof/>
            <w:lang w:val="en-GB"/>
          </w:rPr>
          <w:t>No further consideration of “interference standard deviation” for R17 CSI enhancements for IIoT/URLLC.</w:t>
        </w:r>
      </w:hyperlink>
    </w:p>
    <w:p w14:paraId="502389A3" w14:textId="77777777" w:rsidR="009D6BD7" w:rsidRDefault="0096219F">
      <w:pPr>
        <w:pStyle w:val="TableofFigures"/>
        <w:tabs>
          <w:tab w:val="right" w:leader="dot" w:pos="9629"/>
        </w:tabs>
        <w:rPr>
          <w:rFonts w:eastAsiaTheme="minorEastAsia"/>
          <w:b w:val="0"/>
          <w:noProof/>
          <w:lang w:val="en-US"/>
        </w:rPr>
      </w:pPr>
      <w:hyperlink w:anchor="_Toc71672309" w:history="1">
        <w:r w:rsidR="009D6BD7" w:rsidRPr="0026538D">
          <w:rPr>
            <w:rStyle w:val="Hyperlink"/>
            <w:noProof/>
            <w:lang w:val="en-US"/>
          </w:rPr>
          <w:t>Proposal 4</w:t>
        </w:r>
        <w:r w:rsidR="009D6BD7">
          <w:rPr>
            <w:rFonts w:eastAsiaTheme="minorEastAsia"/>
            <w:b w:val="0"/>
            <w:noProof/>
            <w:lang w:val="en-US"/>
          </w:rPr>
          <w:tab/>
        </w:r>
        <w:r w:rsidR="009D6BD7" w:rsidRPr="0026538D">
          <w:rPr>
            <w:rStyle w:val="Hyperlink"/>
            <w:noProof/>
            <w:lang w:val="en-US"/>
          </w:rPr>
          <w:t>NR R17 supports enhanced CSI reporting of mean-CQI/SINR and std-CQI/SINR. FFS reporting details, e.g. number of bits, CQI or SINR as metric.</w:t>
        </w:r>
      </w:hyperlink>
    </w:p>
    <w:p w14:paraId="7E641EEF" w14:textId="77777777" w:rsidR="009D6BD7" w:rsidRDefault="0096219F">
      <w:pPr>
        <w:pStyle w:val="TableofFigures"/>
        <w:tabs>
          <w:tab w:val="right" w:leader="dot" w:pos="9629"/>
        </w:tabs>
        <w:rPr>
          <w:rFonts w:eastAsiaTheme="minorEastAsia"/>
          <w:b w:val="0"/>
          <w:noProof/>
          <w:lang w:val="en-US"/>
        </w:rPr>
      </w:pPr>
      <w:hyperlink w:anchor="_Toc71672310" w:history="1">
        <w:r w:rsidR="009D6BD7" w:rsidRPr="0026538D">
          <w:rPr>
            <w:rStyle w:val="Hyperlink"/>
            <w:noProof/>
            <w:lang w:val="en-GB"/>
          </w:rPr>
          <w:t>Proposal 5</w:t>
        </w:r>
        <w:r w:rsidR="009D6BD7">
          <w:rPr>
            <w:rFonts w:eastAsiaTheme="minorEastAsia"/>
            <w:b w:val="0"/>
            <w:noProof/>
            <w:lang w:val="en-US"/>
          </w:rPr>
          <w:tab/>
        </w:r>
        <w:r w:rsidR="009D6BD7" w:rsidRPr="0026538D">
          <w:rPr>
            <w:rStyle w:val="Hyperlink"/>
            <w:noProof/>
            <w:lang w:val="en-GB"/>
          </w:rPr>
          <w:t>No further consideration of “increasing granularity of sub-band CSI” for R17 CSI enhancements for IIoT/URLLC</w:t>
        </w:r>
      </w:hyperlink>
    </w:p>
    <w:p w14:paraId="6203A62A" w14:textId="77777777" w:rsidR="009D6BD7" w:rsidRDefault="0096219F">
      <w:pPr>
        <w:pStyle w:val="TableofFigures"/>
        <w:tabs>
          <w:tab w:val="right" w:leader="dot" w:pos="9629"/>
        </w:tabs>
        <w:rPr>
          <w:rFonts w:eastAsiaTheme="minorEastAsia"/>
          <w:b w:val="0"/>
          <w:noProof/>
          <w:lang w:val="en-US"/>
        </w:rPr>
      </w:pPr>
      <w:hyperlink w:anchor="_Toc71672311" w:history="1">
        <w:r w:rsidR="009D6BD7" w:rsidRPr="0026538D">
          <w:rPr>
            <w:rStyle w:val="Hyperlink"/>
            <w:noProof/>
            <w:lang w:val="en-GB"/>
          </w:rPr>
          <w:t>Proposal 6</w:t>
        </w:r>
        <w:r w:rsidR="009D6BD7">
          <w:rPr>
            <w:rFonts w:eastAsiaTheme="minorEastAsia"/>
            <w:b w:val="0"/>
            <w:noProof/>
            <w:lang w:val="en-US"/>
          </w:rPr>
          <w:tab/>
        </w:r>
        <w:r w:rsidR="009D6BD7" w:rsidRPr="0026538D">
          <w:rPr>
            <w:rStyle w:val="Hyperlink"/>
            <w:noProof/>
            <w:lang w:val="en-GB"/>
          </w:rPr>
          <w:t>No further consideration of “updating only CQI in a report” for R17 CSI enhancement for URLLC.</w:t>
        </w:r>
      </w:hyperlink>
    </w:p>
    <w:p w14:paraId="410A9677" w14:textId="77777777" w:rsidR="009D6BD7" w:rsidRDefault="0096219F">
      <w:pPr>
        <w:pStyle w:val="TableofFigures"/>
        <w:tabs>
          <w:tab w:val="right" w:leader="dot" w:pos="9629"/>
        </w:tabs>
        <w:rPr>
          <w:rFonts w:eastAsiaTheme="minorEastAsia"/>
          <w:b w:val="0"/>
          <w:noProof/>
          <w:lang w:val="en-US"/>
        </w:rPr>
      </w:pPr>
      <w:hyperlink w:anchor="_Toc71672312" w:history="1">
        <w:r w:rsidR="009D6BD7" w:rsidRPr="0026538D">
          <w:rPr>
            <w:rStyle w:val="Hyperlink"/>
            <w:noProof/>
            <w:lang w:val="en-US"/>
          </w:rPr>
          <w:t>Proposal 7</w:t>
        </w:r>
        <w:r w:rsidR="009D6BD7">
          <w:rPr>
            <w:rFonts w:eastAsiaTheme="minorEastAsia"/>
            <w:b w:val="0"/>
            <w:noProof/>
            <w:lang w:val="en-US"/>
          </w:rPr>
          <w:tab/>
        </w:r>
        <w:r w:rsidR="009D6BD7" w:rsidRPr="0026538D">
          <w:rPr>
            <w:rStyle w:val="Hyperlink"/>
            <w:noProof/>
            <w:lang w:val="en-US"/>
          </w:rPr>
          <w:t>The UE needs to know the target BLER in order to recommend delta-MCS. A target BLER can be semi-statically configured.</w:t>
        </w:r>
      </w:hyperlink>
    </w:p>
    <w:p w14:paraId="4E3B1AB6" w14:textId="77777777" w:rsidR="009D6BD7" w:rsidRDefault="0096219F">
      <w:pPr>
        <w:pStyle w:val="TableofFigures"/>
        <w:tabs>
          <w:tab w:val="right" w:leader="dot" w:pos="9629"/>
        </w:tabs>
        <w:rPr>
          <w:rFonts w:eastAsiaTheme="minorEastAsia"/>
          <w:b w:val="0"/>
          <w:noProof/>
          <w:lang w:val="en-US"/>
        </w:rPr>
      </w:pPr>
      <w:hyperlink w:anchor="_Toc71672313" w:history="1">
        <w:r w:rsidR="009D6BD7" w:rsidRPr="0026538D">
          <w:rPr>
            <w:rStyle w:val="Hyperlink"/>
            <w:noProof/>
            <w:lang w:val="en-US"/>
          </w:rPr>
          <w:t>Proposal 8</w:t>
        </w:r>
        <w:r w:rsidR="009D6BD7">
          <w:rPr>
            <w:rFonts w:eastAsiaTheme="minorEastAsia"/>
            <w:b w:val="0"/>
            <w:noProof/>
            <w:lang w:val="en-US"/>
          </w:rPr>
          <w:tab/>
        </w:r>
        <w:r w:rsidR="009D6BD7" w:rsidRPr="0026538D">
          <w:rPr>
            <w:rStyle w:val="Hyperlink"/>
            <w:noProof/>
            <w:lang w:val="en-US"/>
          </w:rPr>
          <w:t>If supporting delta-MCS for dynamically scheduled PDSCH, same format of delta-MCS should be applied both for initial transmissions and retransmissions.</w:t>
        </w:r>
      </w:hyperlink>
    </w:p>
    <w:p w14:paraId="4C7C9CE5" w14:textId="77777777" w:rsidR="009D6BD7" w:rsidRDefault="0096219F">
      <w:pPr>
        <w:pStyle w:val="TableofFigures"/>
        <w:tabs>
          <w:tab w:val="right" w:leader="dot" w:pos="9629"/>
        </w:tabs>
        <w:rPr>
          <w:rFonts w:eastAsiaTheme="minorEastAsia"/>
          <w:b w:val="0"/>
          <w:noProof/>
          <w:lang w:val="en-US"/>
        </w:rPr>
      </w:pPr>
      <w:hyperlink w:anchor="_Toc71672314" w:history="1">
        <w:r w:rsidR="009D6BD7" w:rsidRPr="0026538D">
          <w:rPr>
            <w:rStyle w:val="Hyperlink"/>
            <w:noProof/>
            <w:lang w:val="en-US"/>
          </w:rPr>
          <w:t>Proposal 9</w:t>
        </w:r>
        <w:r w:rsidR="009D6BD7">
          <w:rPr>
            <w:rFonts w:eastAsiaTheme="minorEastAsia"/>
            <w:b w:val="0"/>
            <w:noProof/>
            <w:lang w:val="en-US"/>
          </w:rPr>
          <w:tab/>
        </w:r>
        <w:r w:rsidR="009D6BD7" w:rsidRPr="0026538D">
          <w:rPr>
            <w:rStyle w:val="Hyperlink"/>
            <w:noProof/>
            <w:lang w:val="en-US"/>
          </w:rPr>
          <w:t>If delta-MCS should be transmitted outside the HARQ-ACK codebook, it should be transmitted on PUCCH rather than on PUSCH.</w:t>
        </w:r>
      </w:hyperlink>
    </w:p>
    <w:p w14:paraId="639BE2CB" w14:textId="77777777" w:rsidR="009D6BD7" w:rsidRDefault="0096219F">
      <w:pPr>
        <w:pStyle w:val="TableofFigures"/>
        <w:tabs>
          <w:tab w:val="right" w:leader="dot" w:pos="9629"/>
        </w:tabs>
        <w:rPr>
          <w:rFonts w:eastAsiaTheme="minorEastAsia"/>
          <w:b w:val="0"/>
          <w:noProof/>
          <w:lang w:val="en-US"/>
        </w:rPr>
      </w:pPr>
      <w:hyperlink w:anchor="_Toc71672315" w:history="1">
        <w:r w:rsidR="009D6BD7" w:rsidRPr="0026538D">
          <w:rPr>
            <w:rStyle w:val="Hyperlink"/>
            <w:noProof/>
            <w:lang w:val="en-GB"/>
          </w:rPr>
          <w:t>Proposal 10</w:t>
        </w:r>
        <w:r w:rsidR="009D6BD7">
          <w:rPr>
            <w:rFonts w:eastAsiaTheme="minorEastAsia"/>
            <w:b w:val="0"/>
            <w:noProof/>
            <w:lang w:val="en-US"/>
          </w:rPr>
          <w:tab/>
        </w:r>
        <w:r w:rsidR="009D6BD7" w:rsidRPr="0026538D">
          <w:rPr>
            <w:rStyle w:val="Hyperlink"/>
            <w:noProof/>
            <w:lang w:val="en-GB"/>
          </w:rPr>
          <w:t>No Rel-17 CSI enhancements for PDCCH.</w:t>
        </w:r>
      </w:hyperlink>
    </w:p>
    <w:p w14:paraId="6E586B45" w14:textId="77777777" w:rsidR="009D6BD7" w:rsidRDefault="0096219F">
      <w:pPr>
        <w:pStyle w:val="TableofFigures"/>
        <w:tabs>
          <w:tab w:val="right" w:leader="dot" w:pos="9629"/>
        </w:tabs>
        <w:rPr>
          <w:rFonts w:eastAsiaTheme="minorEastAsia"/>
          <w:b w:val="0"/>
          <w:noProof/>
          <w:lang w:val="en-US"/>
        </w:rPr>
      </w:pPr>
      <w:hyperlink w:anchor="_Toc71672316" w:history="1">
        <w:r w:rsidR="009D6BD7" w:rsidRPr="0026538D">
          <w:rPr>
            <w:rStyle w:val="Hyperlink"/>
            <w:noProof/>
            <w:lang w:val="en-GB"/>
          </w:rPr>
          <w:t>Proposal 11</w:t>
        </w:r>
        <w:r w:rsidR="009D6BD7">
          <w:rPr>
            <w:rFonts w:eastAsiaTheme="minorEastAsia"/>
            <w:b w:val="0"/>
            <w:noProof/>
            <w:lang w:val="en-US"/>
          </w:rPr>
          <w:tab/>
        </w:r>
        <w:r w:rsidR="009D6BD7" w:rsidRPr="0026538D">
          <w:rPr>
            <w:rStyle w:val="Hyperlink"/>
            <w:noProof/>
            <w:lang w:val="en-GB"/>
          </w:rPr>
          <w:t>Rel-17 CSI enhancements are specified to better fit the needs of SPS PDSCH(s).</w:t>
        </w:r>
      </w:hyperlink>
    </w:p>
    <w:p w14:paraId="747C743C" w14:textId="51183AFD" w:rsidR="006E1C82" w:rsidRPr="00D930E8" w:rsidRDefault="004D400D" w:rsidP="004D400D">
      <w:pPr>
        <w:pStyle w:val="BodyText"/>
        <w:rPr>
          <w:b/>
          <w:bCs/>
        </w:rPr>
      </w:pPr>
      <w:r w:rsidRPr="00D930E8">
        <w:rPr>
          <w:b/>
          <w:bCs/>
        </w:rPr>
        <w:fldChar w:fldCharType="end"/>
      </w:r>
      <w:bookmarkStart w:id="42" w:name="_In-sequence_SDU_delivery"/>
      <w:bookmarkEnd w:id="42"/>
    </w:p>
    <w:p w14:paraId="71D79D99" w14:textId="77777777" w:rsidR="00F507D1" w:rsidRPr="00D930E8" w:rsidRDefault="00F507D1" w:rsidP="00CE0424">
      <w:pPr>
        <w:pStyle w:val="Heading1"/>
        <w:rPr>
          <w:lang w:val="en-US"/>
        </w:rPr>
      </w:pPr>
      <w:r w:rsidRPr="00D930E8">
        <w:rPr>
          <w:lang w:val="en-US"/>
        </w:rPr>
        <w:t>References</w:t>
      </w:r>
    </w:p>
    <w:p w14:paraId="51D481FE" w14:textId="02215965" w:rsidR="0023797E" w:rsidRPr="006B4A0E" w:rsidRDefault="0023797E" w:rsidP="0023797E">
      <w:pPr>
        <w:pStyle w:val="Reference"/>
        <w:rPr>
          <w:lang w:val="en-US"/>
        </w:rPr>
      </w:pPr>
      <w:bookmarkStart w:id="43" w:name="_Ref47342408"/>
      <w:r w:rsidRPr="006B4A0E">
        <w:rPr>
          <w:lang w:val="en-US"/>
        </w:rPr>
        <w:t>RP-201310 Revised WID: Enhanced Industrial Internet of Things (IoT) and ultra-reliable and low latency communication (URLLC) support for NR, Nokia, June 2020.</w:t>
      </w:r>
      <w:bookmarkEnd w:id="43"/>
    </w:p>
    <w:p w14:paraId="546F2AF1" w14:textId="5E1E53CB" w:rsidR="00DF2752" w:rsidRPr="006B4A0E" w:rsidRDefault="00DF2752" w:rsidP="0023797E">
      <w:pPr>
        <w:pStyle w:val="Reference"/>
        <w:rPr>
          <w:lang w:val="en-US"/>
        </w:rPr>
      </w:pPr>
      <w:bookmarkStart w:id="44" w:name="_Ref58837814"/>
      <w:r w:rsidRPr="006B4A0E">
        <w:rPr>
          <w:lang w:val="en-US"/>
        </w:rPr>
        <w:t>R1-2</w:t>
      </w:r>
      <w:r w:rsidR="00DD6FFF" w:rsidRPr="006B4A0E">
        <w:rPr>
          <w:lang w:val="en-US"/>
        </w:rPr>
        <w:t>100269</w:t>
      </w:r>
      <w:r w:rsidRPr="006B4A0E">
        <w:rPr>
          <w:lang w:val="en-US"/>
        </w:rPr>
        <w:t xml:space="preserve">, CSI Feedback Enhancements for IIoT/URLLC, </w:t>
      </w:r>
      <w:r w:rsidR="005F1036" w:rsidRPr="006B4A0E">
        <w:rPr>
          <w:lang w:val="en-US"/>
        </w:rPr>
        <w:t>Er</w:t>
      </w:r>
      <w:r w:rsidR="005F1036" w:rsidRPr="00D930E8">
        <w:rPr>
          <w:lang w:val="en-US"/>
        </w:rPr>
        <w:t xml:space="preserve">icsson, </w:t>
      </w:r>
      <w:r w:rsidRPr="006B4A0E">
        <w:rPr>
          <w:lang w:val="en-US"/>
        </w:rPr>
        <w:t>WG1#10</w:t>
      </w:r>
      <w:r w:rsidR="00DD6FFF" w:rsidRPr="006B4A0E">
        <w:rPr>
          <w:lang w:val="en-US"/>
        </w:rPr>
        <w:t>4</w:t>
      </w:r>
      <w:r w:rsidRPr="006B4A0E">
        <w:rPr>
          <w:lang w:val="en-US"/>
        </w:rPr>
        <w:t xml:space="preserve">e, </w:t>
      </w:r>
      <w:r w:rsidR="00DD6FFF" w:rsidRPr="006B4A0E">
        <w:rPr>
          <w:lang w:val="en-US"/>
        </w:rPr>
        <w:t>January</w:t>
      </w:r>
      <w:r w:rsidRPr="006B4A0E">
        <w:rPr>
          <w:lang w:val="en-US"/>
        </w:rPr>
        <w:t xml:space="preserve"> 2</w:t>
      </w:r>
      <w:r w:rsidR="00DD6FFF" w:rsidRPr="006B4A0E">
        <w:rPr>
          <w:lang w:val="en-US"/>
        </w:rPr>
        <w:t>5</w:t>
      </w:r>
      <w:r w:rsidRPr="006B4A0E">
        <w:rPr>
          <w:vertAlign w:val="superscript"/>
          <w:lang w:val="en-US"/>
        </w:rPr>
        <w:t>th</w:t>
      </w:r>
      <w:r w:rsidRPr="006B4A0E">
        <w:rPr>
          <w:lang w:val="en-US"/>
        </w:rPr>
        <w:t xml:space="preserve"> – </w:t>
      </w:r>
      <w:r w:rsidR="00DD6FFF" w:rsidRPr="006B4A0E">
        <w:rPr>
          <w:lang w:val="en-US"/>
        </w:rPr>
        <w:t>February</w:t>
      </w:r>
      <w:r w:rsidRPr="006B4A0E">
        <w:rPr>
          <w:lang w:val="en-US"/>
        </w:rPr>
        <w:t xml:space="preserve"> </w:t>
      </w:r>
      <w:r w:rsidR="00DD6FFF" w:rsidRPr="006B4A0E">
        <w:rPr>
          <w:lang w:val="en-US"/>
        </w:rPr>
        <w:t>5</w:t>
      </w:r>
      <w:r w:rsidRPr="006B4A0E">
        <w:rPr>
          <w:vertAlign w:val="superscript"/>
          <w:lang w:val="en-US"/>
        </w:rPr>
        <w:t>th</w:t>
      </w:r>
      <w:r w:rsidRPr="006B4A0E">
        <w:rPr>
          <w:lang w:val="en-US"/>
        </w:rPr>
        <w:t xml:space="preserve"> 202</w:t>
      </w:r>
      <w:r w:rsidR="0002488F" w:rsidRPr="006B4A0E">
        <w:rPr>
          <w:lang w:val="en-US"/>
        </w:rPr>
        <w:t>1</w:t>
      </w:r>
      <w:r w:rsidRPr="006B4A0E">
        <w:rPr>
          <w:lang w:val="en-US"/>
        </w:rPr>
        <w:t>.</w:t>
      </w:r>
      <w:bookmarkEnd w:id="44"/>
      <w:r w:rsidRPr="006B4A0E">
        <w:rPr>
          <w:lang w:val="en-US"/>
        </w:rPr>
        <w:t xml:space="preserve"> </w:t>
      </w:r>
    </w:p>
    <w:p w14:paraId="7CF2E629" w14:textId="0A2A5CB8" w:rsidR="007038E5" w:rsidRPr="006B4A0E" w:rsidRDefault="0002488F" w:rsidP="007038E5">
      <w:pPr>
        <w:pStyle w:val="Reference"/>
        <w:rPr>
          <w:lang w:val="en-US"/>
        </w:rPr>
      </w:pPr>
      <w:bookmarkStart w:id="45" w:name="_Ref67562862"/>
      <w:r w:rsidRPr="006B4A0E">
        <w:rPr>
          <w:lang w:val="en-US"/>
        </w:rPr>
        <w:t>R1-2102131, Feature lead summay #4 on CSI feedback enhancements for enhanced URLLC/IIoT, WG1#104e, January 25</w:t>
      </w:r>
      <w:r w:rsidRPr="006B4A0E">
        <w:rPr>
          <w:vertAlign w:val="superscript"/>
          <w:lang w:val="en-US"/>
        </w:rPr>
        <w:t>th</w:t>
      </w:r>
      <w:r w:rsidRPr="006B4A0E">
        <w:rPr>
          <w:lang w:val="en-US"/>
        </w:rPr>
        <w:t xml:space="preserve"> – February 5</w:t>
      </w:r>
      <w:r w:rsidRPr="006B4A0E">
        <w:rPr>
          <w:vertAlign w:val="superscript"/>
          <w:lang w:val="en-US"/>
        </w:rPr>
        <w:t>th</w:t>
      </w:r>
      <w:r w:rsidRPr="006B4A0E">
        <w:rPr>
          <w:lang w:val="en-US"/>
        </w:rPr>
        <w:t>, 2021</w:t>
      </w:r>
      <w:bookmarkEnd w:id="45"/>
    </w:p>
    <w:p w14:paraId="1633C581" w14:textId="2A249FE5" w:rsidR="007038E5" w:rsidRPr="00D930E8" w:rsidRDefault="007038E5" w:rsidP="007038E5">
      <w:pPr>
        <w:pStyle w:val="Reference"/>
        <w:rPr>
          <w:lang w:val="en-US"/>
        </w:rPr>
      </w:pPr>
      <w:bookmarkStart w:id="46" w:name="_Ref70936048"/>
      <w:r w:rsidRPr="006B4A0E">
        <w:rPr>
          <w:lang w:val="en-US"/>
        </w:rPr>
        <w:t>R1-2103956, Feature lead summary #4 o</w:t>
      </w:r>
      <w:r w:rsidRPr="00D930E8">
        <w:rPr>
          <w:lang w:val="en-US"/>
        </w:rPr>
        <w:t>n CSI feedback enhancements for enhanced URLLC/IIoT, WG1#104b-e, April 12</w:t>
      </w:r>
      <w:r w:rsidRPr="006B4A0E">
        <w:rPr>
          <w:vertAlign w:val="superscript"/>
          <w:lang w:val="en-US"/>
        </w:rPr>
        <w:t>th</w:t>
      </w:r>
      <w:r w:rsidRPr="00D930E8">
        <w:rPr>
          <w:lang w:val="en-US"/>
        </w:rPr>
        <w:t xml:space="preserve"> – April 20</w:t>
      </w:r>
      <w:r w:rsidRPr="006B4A0E">
        <w:rPr>
          <w:vertAlign w:val="superscript"/>
          <w:lang w:val="en-US"/>
        </w:rPr>
        <w:t>th</w:t>
      </w:r>
      <w:r w:rsidRPr="00D930E8">
        <w:rPr>
          <w:lang w:val="en-US"/>
        </w:rPr>
        <w:t>, 2021</w:t>
      </w:r>
      <w:bookmarkEnd w:id="46"/>
    </w:p>
    <w:p w14:paraId="5A16DAB3" w14:textId="4C818C0E" w:rsidR="00483217" w:rsidRPr="00D930E8" w:rsidRDefault="00483217" w:rsidP="007038E5">
      <w:pPr>
        <w:pStyle w:val="Reference"/>
        <w:rPr>
          <w:lang w:val="en-US"/>
        </w:rPr>
      </w:pPr>
      <w:bookmarkStart w:id="47" w:name="_Ref70953185"/>
      <w:r w:rsidRPr="00D930E8">
        <w:rPr>
          <w:lang w:val="en-US"/>
        </w:rPr>
        <w:t>R1-2100102, Discussion on CSI feedback enhancements for eURLLC</w:t>
      </w:r>
      <w:r w:rsidR="00E430DC" w:rsidRPr="00D930E8">
        <w:rPr>
          <w:lang w:val="en-US"/>
        </w:rPr>
        <w:t xml:space="preserve">, </w:t>
      </w:r>
      <w:r w:rsidR="005F1036" w:rsidRPr="00D930E8">
        <w:rPr>
          <w:lang w:val="en-US"/>
        </w:rPr>
        <w:t xml:space="preserve">ZTE, </w:t>
      </w:r>
      <w:r w:rsidR="00E430DC" w:rsidRPr="00D930E8">
        <w:rPr>
          <w:lang w:val="en-US"/>
        </w:rPr>
        <w:t>WG1#104e, January 25</w:t>
      </w:r>
      <w:r w:rsidR="00E430DC" w:rsidRPr="006B4A0E">
        <w:rPr>
          <w:vertAlign w:val="superscript"/>
          <w:lang w:val="en-US"/>
        </w:rPr>
        <w:t>th</w:t>
      </w:r>
      <w:r w:rsidR="00E430DC" w:rsidRPr="00D930E8">
        <w:rPr>
          <w:lang w:val="en-US"/>
        </w:rPr>
        <w:t xml:space="preserve"> – February 5</w:t>
      </w:r>
      <w:r w:rsidR="00E430DC" w:rsidRPr="006B4A0E">
        <w:rPr>
          <w:vertAlign w:val="superscript"/>
          <w:lang w:val="en-US"/>
        </w:rPr>
        <w:t>th</w:t>
      </w:r>
      <w:r w:rsidR="00E430DC" w:rsidRPr="00D930E8">
        <w:rPr>
          <w:lang w:val="en-US"/>
        </w:rPr>
        <w:t>, 2021</w:t>
      </w:r>
      <w:bookmarkEnd w:id="47"/>
    </w:p>
    <w:p w14:paraId="20E6D1D9" w14:textId="0ED97DA8" w:rsidR="005F1036" w:rsidRPr="00D930E8" w:rsidRDefault="005F1036" w:rsidP="007038E5">
      <w:pPr>
        <w:pStyle w:val="Reference"/>
        <w:rPr>
          <w:lang w:val="en-US"/>
        </w:rPr>
      </w:pPr>
      <w:bookmarkStart w:id="48" w:name="_Ref70954407"/>
      <w:r w:rsidRPr="00D930E8">
        <w:rPr>
          <w:lang w:val="en-US"/>
        </w:rPr>
        <w:t>R1-2102745, CSI Feedback Enhancements for IIoT/URLLC, Ericsson, WG1#104b-e, April 12</w:t>
      </w:r>
      <w:r w:rsidRPr="00D930E8">
        <w:rPr>
          <w:vertAlign w:val="superscript"/>
          <w:lang w:val="en-US"/>
        </w:rPr>
        <w:t>th</w:t>
      </w:r>
      <w:r w:rsidRPr="00D930E8">
        <w:rPr>
          <w:lang w:val="en-US"/>
        </w:rPr>
        <w:t xml:space="preserve"> – April 20</w:t>
      </w:r>
      <w:r w:rsidRPr="00D930E8">
        <w:rPr>
          <w:vertAlign w:val="superscript"/>
          <w:lang w:val="en-US"/>
        </w:rPr>
        <w:t>th</w:t>
      </w:r>
      <w:r w:rsidRPr="00D930E8">
        <w:rPr>
          <w:lang w:val="en-US"/>
        </w:rPr>
        <w:t>, 2021</w:t>
      </w:r>
      <w:bookmarkEnd w:id="48"/>
    </w:p>
    <w:p w14:paraId="48B65665" w14:textId="2034A078" w:rsidR="00DB16C1" w:rsidRPr="00D930E8" w:rsidRDefault="00DB16C1" w:rsidP="007038E5">
      <w:pPr>
        <w:pStyle w:val="Reference"/>
        <w:rPr>
          <w:lang w:val="en-US"/>
        </w:rPr>
      </w:pPr>
      <w:bookmarkStart w:id="49" w:name="_Ref71008060"/>
      <w:r w:rsidRPr="00D930E8">
        <w:rPr>
          <w:lang w:val="en-US"/>
        </w:rPr>
        <w:t>R1-2008862, CSI feedback enhancements for URLLC/IIoT use cases, Nokia, WG1#103e, October 26</w:t>
      </w:r>
      <w:r w:rsidRPr="006B4A0E">
        <w:rPr>
          <w:vertAlign w:val="superscript"/>
          <w:lang w:val="en-US"/>
        </w:rPr>
        <w:t>th</w:t>
      </w:r>
      <w:r w:rsidRPr="00D930E8">
        <w:rPr>
          <w:lang w:val="en-US"/>
        </w:rPr>
        <w:t>- November 13</w:t>
      </w:r>
      <w:r w:rsidRPr="006B4A0E">
        <w:rPr>
          <w:vertAlign w:val="superscript"/>
          <w:lang w:val="en-US"/>
        </w:rPr>
        <w:t>th</w:t>
      </w:r>
      <w:r w:rsidRPr="00D930E8">
        <w:rPr>
          <w:lang w:val="en-US"/>
        </w:rPr>
        <w:t>, 2020</w:t>
      </w:r>
      <w:bookmarkEnd w:id="49"/>
    </w:p>
    <w:p w14:paraId="1DFCD853" w14:textId="2AAB6AFA" w:rsidR="00DB16C1" w:rsidRPr="00D930E8" w:rsidRDefault="00DB16C1" w:rsidP="007038E5">
      <w:pPr>
        <w:pStyle w:val="Reference"/>
        <w:rPr>
          <w:lang w:val="en-US"/>
        </w:rPr>
      </w:pPr>
      <w:bookmarkStart w:id="50" w:name="_Ref71008063"/>
      <w:r w:rsidRPr="00D930E8">
        <w:rPr>
          <w:lang w:val="en-US"/>
        </w:rPr>
        <w:t>R1-2103434, CSI feedback enhancements for URLLC/IIoT use cases, Nokia, WG1#104b-e, April 12</w:t>
      </w:r>
      <w:r w:rsidRPr="00D930E8">
        <w:rPr>
          <w:vertAlign w:val="superscript"/>
          <w:lang w:val="en-US"/>
        </w:rPr>
        <w:t>th</w:t>
      </w:r>
      <w:r w:rsidRPr="00D930E8">
        <w:rPr>
          <w:lang w:val="en-US"/>
        </w:rPr>
        <w:t>- April 20</w:t>
      </w:r>
      <w:r w:rsidRPr="00D930E8">
        <w:rPr>
          <w:vertAlign w:val="superscript"/>
          <w:lang w:val="en-US"/>
        </w:rPr>
        <w:t>th</w:t>
      </w:r>
      <w:r w:rsidRPr="00D930E8">
        <w:rPr>
          <w:lang w:val="en-US"/>
        </w:rPr>
        <w:t>, 2021</w:t>
      </w:r>
      <w:bookmarkEnd w:id="50"/>
    </w:p>
    <w:p w14:paraId="0D33B238" w14:textId="22A622AB" w:rsidR="00D63DB9" w:rsidRPr="00D930E8" w:rsidRDefault="00D63DB9" w:rsidP="007038E5">
      <w:pPr>
        <w:pStyle w:val="Reference"/>
        <w:rPr>
          <w:lang w:val="en-US"/>
        </w:rPr>
      </w:pPr>
      <w:bookmarkStart w:id="51" w:name="_Ref71016783"/>
      <w:r w:rsidRPr="00D930E8">
        <w:rPr>
          <w:lang w:val="en-US"/>
        </w:rPr>
        <w:t>R1-2102759, CSI feedback enhancements for URLLC, FUTUREWEI, WG1#104b-e, April 12</w:t>
      </w:r>
      <w:r w:rsidRPr="00D930E8">
        <w:rPr>
          <w:vertAlign w:val="superscript"/>
          <w:lang w:val="en-US"/>
        </w:rPr>
        <w:t>th</w:t>
      </w:r>
      <w:r w:rsidRPr="00D930E8">
        <w:rPr>
          <w:lang w:val="en-US"/>
        </w:rPr>
        <w:t>- April 20</w:t>
      </w:r>
      <w:r w:rsidRPr="00D930E8">
        <w:rPr>
          <w:vertAlign w:val="superscript"/>
          <w:lang w:val="en-US"/>
        </w:rPr>
        <w:t>th</w:t>
      </w:r>
      <w:r w:rsidRPr="00D930E8">
        <w:rPr>
          <w:lang w:val="en-US"/>
        </w:rPr>
        <w:t>, 2021</w:t>
      </w:r>
      <w:bookmarkEnd w:id="51"/>
    </w:p>
    <w:p w14:paraId="5A8CCAAB" w14:textId="0D080BAB" w:rsidR="00043A8D" w:rsidRPr="00D930E8" w:rsidRDefault="00043A8D" w:rsidP="007038E5">
      <w:pPr>
        <w:pStyle w:val="Reference"/>
        <w:rPr>
          <w:lang w:val="en-US"/>
        </w:rPr>
      </w:pPr>
      <w:bookmarkStart w:id="52" w:name="_Ref71031516"/>
      <w:r w:rsidRPr="00D930E8">
        <w:rPr>
          <w:lang w:val="en-US"/>
        </w:rPr>
        <w:t>R1-2102695, CSI feedback enhancements for URLLC, MediaTek, WG1#104b-e, April 12</w:t>
      </w:r>
      <w:r w:rsidRPr="00D930E8">
        <w:rPr>
          <w:vertAlign w:val="superscript"/>
          <w:lang w:val="en-US"/>
        </w:rPr>
        <w:t>th</w:t>
      </w:r>
      <w:r w:rsidRPr="00D930E8">
        <w:rPr>
          <w:lang w:val="en-US"/>
        </w:rPr>
        <w:t>- April 20</w:t>
      </w:r>
      <w:r w:rsidRPr="00D930E8">
        <w:rPr>
          <w:vertAlign w:val="superscript"/>
          <w:lang w:val="en-US"/>
        </w:rPr>
        <w:t>th</w:t>
      </w:r>
      <w:r w:rsidRPr="00D930E8">
        <w:rPr>
          <w:lang w:val="en-US"/>
        </w:rPr>
        <w:t>, 2021</w:t>
      </w:r>
      <w:bookmarkEnd w:id="52"/>
    </w:p>
    <w:p w14:paraId="08B45227" w14:textId="65933D67" w:rsidR="00B64C67" w:rsidRPr="00D930E8" w:rsidRDefault="00B64C67" w:rsidP="007038E5">
      <w:pPr>
        <w:pStyle w:val="Reference"/>
        <w:rPr>
          <w:lang w:val="en-US"/>
        </w:rPr>
      </w:pPr>
      <w:bookmarkStart w:id="53" w:name="_Ref71032238"/>
      <w:r w:rsidRPr="00D930E8">
        <w:rPr>
          <w:lang w:val="en-US"/>
        </w:rPr>
        <w:t xml:space="preserve">R1-2100650, CSI feedback enahncements for URLLC/IIoT, </w:t>
      </w:r>
      <w:r w:rsidR="00992379" w:rsidRPr="00D930E8">
        <w:rPr>
          <w:lang w:val="en-US"/>
        </w:rPr>
        <w:t xml:space="preserve">Intel, </w:t>
      </w:r>
      <w:r w:rsidRPr="00D930E8">
        <w:rPr>
          <w:lang w:val="en-US"/>
        </w:rPr>
        <w:t>WG1#104e, January 25</w:t>
      </w:r>
      <w:r w:rsidRPr="00D930E8">
        <w:rPr>
          <w:vertAlign w:val="superscript"/>
          <w:lang w:val="en-US"/>
        </w:rPr>
        <w:t>th</w:t>
      </w:r>
      <w:r w:rsidRPr="00D930E8">
        <w:rPr>
          <w:lang w:val="en-US"/>
        </w:rPr>
        <w:t xml:space="preserve"> – February 5</w:t>
      </w:r>
      <w:r w:rsidRPr="00D930E8">
        <w:rPr>
          <w:vertAlign w:val="superscript"/>
          <w:lang w:val="en-US"/>
        </w:rPr>
        <w:t>th</w:t>
      </w:r>
      <w:r w:rsidRPr="00D930E8">
        <w:rPr>
          <w:lang w:val="en-US"/>
        </w:rPr>
        <w:t>, 2021</w:t>
      </w:r>
      <w:bookmarkEnd w:id="53"/>
    </w:p>
    <w:p w14:paraId="74AA500F" w14:textId="258F150F" w:rsidR="00B77646" w:rsidRPr="00387495" w:rsidRDefault="00497014" w:rsidP="00387495">
      <w:pPr>
        <w:pStyle w:val="Reference"/>
        <w:rPr>
          <w:lang w:val="en-US"/>
        </w:rPr>
      </w:pPr>
      <w:bookmarkStart w:id="54" w:name="_Ref71109619"/>
      <w:r w:rsidRPr="00D930E8">
        <w:rPr>
          <w:lang w:val="en-US"/>
        </w:rPr>
        <w:t>R1-21004337, CSI feedback enhancements for Rel-17 URLLC, Vivo, WG1#104e, January 25</w:t>
      </w:r>
      <w:r w:rsidRPr="00D930E8">
        <w:rPr>
          <w:vertAlign w:val="superscript"/>
          <w:lang w:val="en-US"/>
        </w:rPr>
        <w:t>th</w:t>
      </w:r>
      <w:r w:rsidRPr="00D930E8">
        <w:rPr>
          <w:lang w:val="en-US"/>
        </w:rPr>
        <w:t xml:space="preserve"> – February 5</w:t>
      </w:r>
      <w:r w:rsidRPr="00D930E8">
        <w:rPr>
          <w:vertAlign w:val="superscript"/>
          <w:lang w:val="en-US"/>
        </w:rPr>
        <w:t>th</w:t>
      </w:r>
      <w:r w:rsidRPr="00D930E8">
        <w:rPr>
          <w:lang w:val="en-US"/>
        </w:rPr>
        <w:t>, 2021</w:t>
      </w:r>
      <w:bookmarkEnd w:id="54"/>
    </w:p>
    <w:sectPr w:rsidR="00B77646" w:rsidRPr="00387495" w:rsidSect="00C473A5">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174580" w14:textId="77777777" w:rsidR="00043810" w:rsidRDefault="00043810">
      <w:r>
        <w:separator/>
      </w:r>
    </w:p>
  </w:endnote>
  <w:endnote w:type="continuationSeparator" w:id="0">
    <w:p w14:paraId="58125F18" w14:textId="77777777" w:rsidR="00043810" w:rsidRDefault="00043810">
      <w:r>
        <w:continuationSeparator/>
      </w:r>
    </w:p>
  </w:endnote>
  <w:endnote w:type="continuationNotice" w:id="1">
    <w:p w14:paraId="77DF48E5" w14:textId="77777777" w:rsidR="00043810" w:rsidRDefault="000438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043810" w:rsidRDefault="0004381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59B5C0" w14:textId="77777777" w:rsidR="00043810" w:rsidRDefault="00043810">
      <w:r>
        <w:separator/>
      </w:r>
    </w:p>
  </w:footnote>
  <w:footnote w:type="continuationSeparator" w:id="0">
    <w:p w14:paraId="2AF574AC" w14:textId="77777777" w:rsidR="00043810" w:rsidRDefault="00043810">
      <w:r>
        <w:continuationSeparator/>
      </w:r>
    </w:p>
  </w:footnote>
  <w:footnote w:type="continuationNotice" w:id="1">
    <w:p w14:paraId="2D7D6105" w14:textId="77777777" w:rsidR="00043810" w:rsidRDefault="0004381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043810" w:rsidRDefault="0004381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43B4BA5"/>
    <w:multiLevelType w:val="hybridMultilevel"/>
    <w:tmpl w:val="AA04DF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37B13BEF"/>
    <w:multiLevelType w:val="hybridMultilevel"/>
    <w:tmpl w:val="1AF4564E"/>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1D0019">
      <w:start w:val="1"/>
      <w:numFmt w:val="lowerLetter"/>
      <w:lvlText w:val="%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AA46647"/>
    <w:multiLevelType w:val="hybridMultilevel"/>
    <w:tmpl w:val="2488D436"/>
    <w:lvl w:ilvl="0" w:tplc="BD3A0D82">
      <w:start w:val="1"/>
      <w:numFmt w:val="decimal"/>
      <w:pStyle w:val="Proposal"/>
      <w:lvlText w:val="Proposal %1"/>
      <w:lvlJc w:val="left"/>
      <w:pPr>
        <w:tabs>
          <w:tab w:val="num" w:pos="1304"/>
        </w:tabs>
        <w:ind w:left="1304" w:hanging="1304"/>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3F2DCD"/>
    <w:multiLevelType w:val="multilevel"/>
    <w:tmpl w:val="513F2D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start w:val="1"/>
      <w:numFmt w:val="bullet"/>
      <w:lvlText w:val="o"/>
      <w:lvlJc w:val="left"/>
      <w:pPr>
        <w:ind w:left="3600" w:hanging="360"/>
      </w:pPr>
      <w:rPr>
        <w:rFonts w:ascii="Courier New" w:hAnsi="Courier New" w:cs="Courier New" w:hint="default"/>
      </w:rPr>
    </w:lvl>
    <w:lvl w:ilvl="5" w:tplc="61B61FF6">
      <w:start w:val="1"/>
      <w:numFmt w:val="bullet"/>
      <w:lvlText w:val=""/>
      <w:lvlJc w:val="left"/>
      <w:pPr>
        <w:ind w:left="4320" w:hanging="360"/>
      </w:pPr>
      <w:rPr>
        <w:rFonts w:ascii="Wingdings" w:hAnsi="Wingdings" w:hint="default"/>
      </w:rPr>
    </w:lvl>
    <w:lvl w:ilvl="6" w:tplc="8626E0C2">
      <w:start w:val="1"/>
      <w:numFmt w:val="bullet"/>
      <w:lvlText w:val=""/>
      <w:lvlJc w:val="left"/>
      <w:pPr>
        <w:ind w:left="5040" w:hanging="360"/>
      </w:pPr>
      <w:rPr>
        <w:rFonts w:ascii="Symbol" w:hAnsi="Symbol" w:hint="default"/>
      </w:rPr>
    </w:lvl>
    <w:lvl w:ilvl="7" w:tplc="33047BF4">
      <w:start w:val="1"/>
      <w:numFmt w:val="bullet"/>
      <w:lvlText w:val="o"/>
      <w:lvlJc w:val="left"/>
      <w:pPr>
        <w:ind w:left="5760" w:hanging="360"/>
      </w:pPr>
      <w:rPr>
        <w:rFonts w:ascii="Courier New" w:hAnsi="Courier New" w:cs="Courier New" w:hint="default"/>
      </w:rPr>
    </w:lvl>
    <w:lvl w:ilvl="8" w:tplc="9CD4EBB2">
      <w:start w:val="1"/>
      <w:numFmt w:val="bullet"/>
      <w:lvlText w:val=""/>
      <w:lvlJc w:val="left"/>
      <w:pPr>
        <w:ind w:left="6480" w:hanging="360"/>
      </w:pPr>
      <w:rPr>
        <w:rFonts w:ascii="Wingdings" w:hAnsi="Wingdings" w:hint="default"/>
      </w:rPr>
    </w:lvl>
  </w:abstractNum>
  <w:abstractNum w:abstractNumId="15" w15:restartNumberingAfterBreak="0">
    <w:nsid w:val="61BF1B45"/>
    <w:multiLevelType w:val="hybridMultilevel"/>
    <w:tmpl w:val="3B26711A"/>
    <w:lvl w:ilvl="0" w:tplc="041D0001">
      <w:start w:val="1"/>
      <w:numFmt w:val="bullet"/>
      <w:lvlText w:val=""/>
      <w:lvlJc w:val="left"/>
      <w:pPr>
        <w:ind w:left="774" w:hanging="360"/>
      </w:pPr>
      <w:rPr>
        <w:rFonts w:ascii="Symbol" w:hAnsi="Symbol" w:hint="default"/>
      </w:rPr>
    </w:lvl>
    <w:lvl w:ilvl="1" w:tplc="041D0003">
      <w:start w:val="1"/>
      <w:numFmt w:val="bullet"/>
      <w:lvlText w:val="o"/>
      <w:lvlJc w:val="left"/>
      <w:pPr>
        <w:ind w:left="1494" w:hanging="360"/>
      </w:pPr>
      <w:rPr>
        <w:rFonts w:ascii="Courier New" w:hAnsi="Courier New" w:cs="Courier New" w:hint="default"/>
      </w:rPr>
    </w:lvl>
    <w:lvl w:ilvl="2" w:tplc="041D0005" w:tentative="1">
      <w:start w:val="1"/>
      <w:numFmt w:val="bullet"/>
      <w:lvlText w:val=""/>
      <w:lvlJc w:val="left"/>
      <w:pPr>
        <w:ind w:left="2214" w:hanging="360"/>
      </w:pPr>
      <w:rPr>
        <w:rFonts w:ascii="Wingdings" w:hAnsi="Wingdings" w:hint="default"/>
      </w:rPr>
    </w:lvl>
    <w:lvl w:ilvl="3" w:tplc="041D0001" w:tentative="1">
      <w:start w:val="1"/>
      <w:numFmt w:val="bullet"/>
      <w:lvlText w:val=""/>
      <w:lvlJc w:val="left"/>
      <w:pPr>
        <w:ind w:left="2934" w:hanging="360"/>
      </w:pPr>
      <w:rPr>
        <w:rFonts w:ascii="Symbol" w:hAnsi="Symbol" w:hint="default"/>
      </w:rPr>
    </w:lvl>
    <w:lvl w:ilvl="4" w:tplc="041D0003" w:tentative="1">
      <w:start w:val="1"/>
      <w:numFmt w:val="bullet"/>
      <w:lvlText w:val="o"/>
      <w:lvlJc w:val="left"/>
      <w:pPr>
        <w:ind w:left="3654" w:hanging="360"/>
      </w:pPr>
      <w:rPr>
        <w:rFonts w:ascii="Courier New" w:hAnsi="Courier New" w:cs="Courier New" w:hint="default"/>
      </w:rPr>
    </w:lvl>
    <w:lvl w:ilvl="5" w:tplc="041D0005" w:tentative="1">
      <w:start w:val="1"/>
      <w:numFmt w:val="bullet"/>
      <w:lvlText w:val=""/>
      <w:lvlJc w:val="left"/>
      <w:pPr>
        <w:ind w:left="4374" w:hanging="360"/>
      </w:pPr>
      <w:rPr>
        <w:rFonts w:ascii="Wingdings" w:hAnsi="Wingdings" w:hint="default"/>
      </w:rPr>
    </w:lvl>
    <w:lvl w:ilvl="6" w:tplc="041D0001" w:tentative="1">
      <w:start w:val="1"/>
      <w:numFmt w:val="bullet"/>
      <w:lvlText w:val=""/>
      <w:lvlJc w:val="left"/>
      <w:pPr>
        <w:ind w:left="5094" w:hanging="360"/>
      </w:pPr>
      <w:rPr>
        <w:rFonts w:ascii="Symbol" w:hAnsi="Symbol" w:hint="default"/>
      </w:rPr>
    </w:lvl>
    <w:lvl w:ilvl="7" w:tplc="041D0003" w:tentative="1">
      <w:start w:val="1"/>
      <w:numFmt w:val="bullet"/>
      <w:lvlText w:val="o"/>
      <w:lvlJc w:val="left"/>
      <w:pPr>
        <w:ind w:left="5814" w:hanging="360"/>
      </w:pPr>
      <w:rPr>
        <w:rFonts w:ascii="Courier New" w:hAnsi="Courier New" w:cs="Courier New" w:hint="default"/>
      </w:rPr>
    </w:lvl>
    <w:lvl w:ilvl="8" w:tplc="041D0005" w:tentative="1">
      <w:start w:val="1"/>
      <w:numFmt w:val="bullet"/>
      <w:lvlText w:val=""/>
      <w:lvlJc w:val="left"/>
      <w:pPr>
        <w:ind w:left="6534" w:hanging="360"/>
      </w:pPr>
      <w:rPr>
        <w:rFonts w:ascii="Wingdings" w:hAnsi="Wingdings" w:hint="default"/>
      </w:rPr>
    </w:lvl>
  </w:abstractNum>
  <w:abstractNum w:abstractNumId="16" w15:restartNumberingAfterBreak="0">
    <w:nsid w:val="67FB4B9D"/>
    <w:multiLevelType w:val="multilevel"/>
    <w:tmpl w:val="67FB4B9D"/>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6F251B83"/>
    <w:multiLevelType w:val="hybridMultilevel"/>
    <w:tmpl w:val="42CE3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0" w15:restartNumberingAfterBreak="0">
    <w:nsid w:val="76183740"/>
    <w:multiLevelType w:val="hybridMultilevel"/>
    <w:tmpl w:val="B2D054D4"/>
    <w:lvl w:ilvl="0" w:tplc="041D0001">
      <w:start w:val="1"/>
      <w:numFmt w:val="bullet"/>
      <w:lvlText w:val=""/>
      <w:lvlJc w:val="left"/>
      <w:pPr>
        <w:ind w:left="773" w:hanging="360"/>
      </w:pPr>
      <w:rPr>
        <w:rFonts w:ascii="Symbol" w:hAnsi="Symbol" w:hint="default"/>
      </w:rPr>
    </w:lvl>
    <w:lvl w:ilvl="1" w:tplc="041D0003" w:tentative="1">
      <w:start w:val="1"/>
      <w:numFmt w:val="bullet"/>
      <w:lvlText w:val="o"/>
      <w:lvlJc w:val="left"/>
      <w:pPr>
        <w:ind w:left="1493" w:hanging="360"/>
      </w:pPr>
      <w:rPr>
        <w:rFonts w:ascii="Courier New" w:hAnsi="Courier New" w:cs="Courier New" w:hint="default"/>
      </w:rPr>
    </w:lvl>
    <w:lvl w:ilvl="2" w:tplc="041D0005" w:tentative="1">
      <w:start w:val="1"/>
      <w:numFmt w:val="bullet"/>
      <w:lvlText w:val=""/>
      <w:lvlJc w:val="left"/>
      <w:pPr>
        <w:ind w:left="2213" w:hanging="360"/>
      </w:pPr>
      <w:rPr>
        <w:rFonts w:ascii="Wingdings" w:hAnsi="Wingdings" w:hint="default"/>
      </w:rPr>
    </w:lvl>
    <w:lvl w:ilvl="3" w:tplc="041D0001" w:tentative="1">
      <w:start w:val="1"/>
      <w:numFmt w:val="bullet"/>
      <w:lvlText w:val=""/>
      <w:lvlJc w:val="left"/>
      <w:pPr>
        <w:ind w:left="2933" w:hanging="360"/>
      </w:pPr>
      <w:rPr>
        <w:rFonts w:ascii="Symbol" w:hAnsi="Symbol" w:hint="default"/>
      </w:rPr>
    </w:lvl>
    <w:lvl w:ilvl="4" w:tplc="041D0003" w:tentative="1">
      <w:start w:val="1"/>
      <w:numFmt w:val="bullet"/>
      <w:lvlText w:val="o"/>
      <w:lvlJc w:val="left"/>
      <w:pPr>
        <w:ind w:left="3653" w:hanging="360"/>
      </w:pPr>
      <w:rPr>
        <w:rFonts w:ascii="Courier New" w:hAnsi="Courier New" w:cs="Courier New" w:hint="default"/>
      </w:rPr>
    </w:lvl>
    <w:lvl w:ilvl="5" w:tplc="041D0005" w:tentative="1">
      <w:start w:val="1"/>
      <w:numFmt w:val="bullet"/>
      <w:lvlText w:val=""/>
      <w:lvlJc w:val="left"/>
      <w:pPr>
        <w:ind w:left="4373" w:hanging="360"/>
      </w:pPr>
      <w:rPr>
        <w:rFonts w:ascii="Wingdings" w:hAnsi="Wingdings" w:hint="default"/>
      </w:rPr>
    </w:lvl>
    <w:lvl w:ilvl="6" w:tplc="041D0001" w:tentative="1">
      <w:start w:val="1"/>
      <w:numFmt w:val="bullet"/>
      <w:lvlText w:val=""/>
      <w:lvlJc w:val="left"/>
      <w:pPr>
        <w:ind w:left="5093" w:hanging="360"/>
      </w:pPr>
      <w:rPr>
        <w:rFonts w:ascii="Symbol" w:hAnsi="Symbol" w:hint="default"/>
      </w:rPr>
    </w:lvl>
    <w:lvl w:ilvl="7" w:tplc="041D0003" w:tentative="1">
      <w:start w:val="1"/>
      <w:numFmt w:val="bullet"/>
      <w:lvlText w:val="o"/>
      <w:lvlJc w:val="left"/>
      <w:pPr>
        <w:ind w:left="5813" w:hanging="360"/>
      </w:pPr>
      <w:rPr>
        <w:rFonts w:ascii="Courier New" w:hAnsi="Courier New" w:cs="Courier New" w:hint="default"/>
      </w:rPr>
    </w:lvl>
    <w:lvl w:ilvl="8" w:tplc="041D0005" w:tentative="1">
      <w:start w:val="1"/>
      <w:numFmt w:val="bullet"/>
      <w:lvlText w:val=""/>
      <w:lvlJc w:val="left"/>
      <w:pPr>
        <w:ind w:left="6533" w:hanging="36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082E92"/>
    <w:multiLevelType w:val="multilevel"/>
    <w:tmpl w:val="D0DE8764"/>
    <w:lvl w:ilvl="0">
      <w:start w:val="1"/>
      <w:numFmt w:val="decimal"/>
      <w:pStyle w:val="Heading1"/>
      <w:lvlText w:val="%1"/>
      <w:lvlJc w:val="left"/>
      <w:pPr>
        <w:tabs>
          <w:tab w:val="num" w:pos="851"/>
        </w:tabs>
        <w:ind w:left="851" w:hanging="851"/>
      </w:pPr>
      <w:rPr>
        <w:rFonts w:hint="default"/>
        <w:u w:val="none"/>
      </w:rPr>
    </w:lvl>
    <w:lvl w:ilvl="1">
      <w:start w:val="1"/>
      <w:numFmt w:val="decimal"/>
      <w:pStyle w:val="Heading2"/>
      <w:lvlText w:val="%1.%2"/>
      <w:lvlJc w:val="left"/>
      <w:pPr>
        <w:tabs>
          <w:tab w:val="num" w:pos="851"/>
        </w:tabs>
        <w:ind w:left="851"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0" w:firstLine="0"/>
      </w:pPr>
      <w:rPr>
        <w:rFonts w:hint="default"/>
        <w:u w:val="none"/>
      </w:rPr>
    </w:lvl>
    <w:lvl w:ilvl="3">
      <w:start w:val="1"/>
      <w:numFmt w:val="decimal"/>
      <w:pStyle w:val="Heading4"/>
      <w:lvlText w:val="%1.%2.%3.%4"/>
      <w:lvlJc w:val="left"/>
      <w:pPr>
        <w:tabs>
          <w:tab w:val="num" w:pos="2921"/>
        </w:tabs>
        <w:ind w:left="2921"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num w:numId="1">
    <w:abstractNumId w:val="9"/>
  </w:num>
  <w:num w:numId="2">
    <w:abstractNumId w:val="8"/>
  </w:num>
  <w:num w:numId="3">
    <w:abstractNumId w:val="0"/>
  </w:num>
  <w:num w:numId="4">
    <w:abstractNumId w:val="10"/>
  </w:num>
  <w:num w:numId="5">
    <w:abstractNumId w:val="12"/>
  </w:num>
  <w:num w:numId="6">
    <w:abstractNumId w:val="13"/>
  </w:num>
  <w:num w:numId="7">
    <w:abstractNumId w:val="3"/>
  </w:num>
  <w:num w:numId="8">
    <w:abstractNumId w:val="4"/>
  </w:num>
  <w:num w:numId="9">
    <w:abstractNumId w:val="1"/>
  </w:num>
  <w:num w:numId="10">
    <w:abstractNumId w:val="19"/>
  </w:num>
  <w:num w:numId="11">
    <w:abstractNumId w:val="5"/>
  </w:num>
  <w:num w:numId="12">
    <w:abstractNumId w:val="17"/>
  </w:num>
  <w:num w:numId="13">
    <w:abstractNumId w:val="6"/>
  </w:num>
  <w:num w:numId="14">
    <w:abstractNumId w:val="21"/>
  </w:num>
  <w:num w:numId="15">
    <w:abstractNumId w:val="7"/>
  </w:num>
  <w:num w:numId="16">
    <w:abstractNumId w:val="22"/>
  </w:num>
  <w:num w:numId="17">
    <w:abstractNumId w:val="18"/>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1"/>
  </w:num>
  <w:num w:numId="21">
    <w:abstractNumId w:val="14"/>
  </w:num>
  <w:num w:numId="22">
    <w:abstractNumId w:val="2"/>
  </w:num>
  <w:num w:numId="23">
    <w:abstractNumId w:val="15"/>
  </w:num>
  <w:num w:numId="24">
    <w:abstractNumId w:val="20"/>
  </w:num>
  <w:num w:numId="25">
    <w:abstractNumId w:val="1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9B"/>
    <w:rsid w:val="000006E1"/>
    <w:rsid w:val="00002A37"/>
    <w:rsid w:val="00002AC6"/>
    <w:rsid w:val="00003C38"/>
    <w:rsid w:val="00005553"/>
    <w:rsid w:val="0000564C"/>
    <w:rsid w:val="000058D7"/>
    <w:rsid w:val="00006446"/>
    <w:rsid w:val="00006896"/>
    <w:rsid w:val="00007814"/>
    <w:rsid w:val="00007CDC"/>
    <w:rsid w:val="00007ED9"/>
    <w:rsid w:val="00010BE3"/>
    <w:rsid w:val="00011B28"/>
    <w:rsid w:val="000129EE"/>
    <w:rsid w:val="000143F7"/>
    <w:rsid w:val="00015D15"/>
    <w:rsid w:val="00015EE5"/>
    <w:rsid w:val="000163D8"/>
    <w:rsid w:val="00017D56"/>
    <w:rsid w:val="00017E0E"/>
    <w:rsid w:val="00020019"/>
    <w:rsid w:val="00020D00"/>
    <w:rsid w:val="00022EC3"/>
    <w:rsid w:val="00023EA7"/>
    <w:rsid w:val="0002488F"/>
    <w:rsid w:val="00024959"/>
    <w:rsid w:val="00025211"/>
    <w:rsid w:val="0002564D"/>
    <w:rsid w:val="00025801"/>
    <w:rsid w:val="00025ECA"/>
    <w:rsid w:val="00026644"/>
    <w:rsid w:val="0002772C"/>
    <w:rsid w:val="0002794F"/>
    <w:rsid w:val="000308D6"/>
    <w:rsid w:val="0003201F"/>
    <w:rsid w:val="000325B8"/>
    <w:rsid w:val="00033EFF"/>
    <w:rsid w:val="00034C15"/>
    <w:rsid w:val="00035858"/>
    <w:rsid w:val="00035EA7"/>
    <w:rsid w:val="00036BA1"/>
    <w:rsid w:val="00040A85"/>
    <w:rsid w:val="00041B01"/>
    <w:rsid w:val="000422E2"/>
    <w:rsid w:val="00042F22"/>
    <w:rsid w:val="00043810"/>
    <w:rsid w:val="00043A8D"/>
    <w:rsid w:val="00044268"/>
    <w:rsid w:val="000444EF"/>
    <w:rsid w:val="0004532B"/>
    <w:rsid w:val="00052A07"/>
    <w:rsid w:val="000534E3"/>
    <w:rsid w:val="00054576"/>
    <w:rsid w:val="0005514A"/>
    <w:rsid w:val="0005606A"/>
    <w:rsid w:val="00056DED"/>
    <w:rsid w:val="00057117"/>
    <w:rsid w:val="0005728C"/>
    <w:rsid w:val="000573AC"/>
    <w:rsid w:val="00057AB6"/>
    <w:rsid w:val="000616E7"/>
    <w:rsid w:val="000618C7"/>
    <w:rsid w:val="000623AD"/>
    <w:rsid w:val="000633A0"/>
    <w:rsid w:val="00064661"/>
    <w:rsid w:val="0006487E"/>
    <w:rsid w:val="0006527A"/>
    <w:rsid w:val="00065816"/>
    <w:rsid w:val="00065E1A"/>
    <w:rsid w:val="00067A4B"/>
    <w:rsid w:val="00071978"/>
    <w:rsid w:val="0007360A"/>
    <w:rsid w:val="000749D0"/>
    <w:rsid w:val="00075694"/>
    <w:rsid w:val="00077991"/>
    <w:rsid w:val="00077E5F"/>
    <w:rsid w:val="0008036A"/>
    <w:rsid w:val="00081AE6"/>
    <w:rsid w:val="0008214A"/>
    <w:rsid w:val="00083092"/>
    <w:rsid w:val="00083740"/>
    <w:rsid w:val="000847C1"/>
    <w:rsid w:val="00084DBC"/>
    <w:rsid w:val="000855EB"/>
    <w:rsid w:val="00085B52"/>
    <w:rsid w:val="000866F2"/>
    <w:rsid w:val="00086FD0"/>
    <w:rsid w:val="00087066"/>
    <w:rsid w:val="0009009F"/>
    <w:rsid w:val="00090F8E"/>
    <w:rsid w:val="00091557"/>
    <w:rsid w:val="00092163"/>
    <w:rsid w:val="000922D9"/>
    <w:rsid w:val="000924C1"/>
    <w:rsid w:val="000924F0"/>
    <w:rsid w:val="00093474"/>
    <w:rsid w:val="0009413C"/>
    <w:rsid w:val="00094347"/>
    <w:rsid w:val="0009510F"/>
    <w:rsid w:val="000951DA"/>
    <w:rsid w:val="000A1B7B"/>
    <w:rsid w:val="000A2150"/>
    <w:rsid w:val="000A3A42"/>
    <w:rsid w:val="000A3A7B"/>
    <w:rsid w:val="000A56F2"/>
    <w:rsid w:val="000A5C48"/>
    <w:rsid w:val="000A5FC4"/>
    <w:rsid w:val="000A7331"/>
    <w:rsid w:val="000A7CDD"/>
    <w:rsid w:val="000A7E03"/>
    <w:rsid w:val="000B0258"/>
    <w:rsid w:val="000B17BF"/>
    <w:rsid w:val="000B22AA"/>
    <w:rsid w:val="000B2719"/>
    <w:rsid w:val="000B30C7"/>
    <w:rsid w:val="000B3A8F"/>
    <w:rsid w:val="000B4AB9"/>
    <w:rsid w:val="000B58C3"/>
    <w:rsid w:val="000B61E9"/>
    <w:rsid w:val="000B6ADC"/>
    <w:rsid w:val="000C0B1D"/>
    <w:rsid w:val="000C165A"/>
    <w:rsid w:val="000C247E"/>
    <w:rsid w:val="000C248A"/>
    <w:rsid w:val="000C2E19"/>
    <w:rsid w:val="000C3C59"/>
    <w:rsid w:val="000C3DA9"/>
    <w:rsid w:val="000C3E53"/>
    <w:rsid w:val="000C5C11"/>
    <w:rsid w:val="000C5E06"/>
    <w:rsid w:val="000C5E23"/>
    <w:rsid w:val="000C6029"/>
    <w:rsid w:val="000C669B"/>
    <w:rsid w:val="000C6903"/>
    <w:rsid w:val="000C717D"/>
    <w:rsid w:val="000C7410"/>
    <w:rsid w:val="000D0261"/>
    <w:rsid w:val="000D0A3E"/>
    <w:rsid w:val="000D0D07"/>
    <w:rsid w:val="000D12AB"/>
    <w:rsid w:val="000D223A"/>
    <w:rsid w:val="000D3DE3"/>
    <w:rsid w:val="000D4487"/>
    <w:rsid w:val="000D4797"/>
    <w:rsid w:val="000D6E22"/>
    <w:rsid w:val="000E0527"/>
    <w:rsid w:val="000E15E5"/>
    <w:rsid w:val="000E1E92"/>
    <w:rsid w:val="000E21F9"/>
    <w:rsid w:val="000E2851"/>
    <w:rsid w:val="000E4DAB"/>
    <w:rsid w:val="000E55FE"/>
    <w:rsid w:val="000E61C5"/>
    <w:rsid w:val="000E630F"/>
    <w:rsid w:val="000E695C"/>
    <w:rsid w:val="000E6E8C"/>
    <w:rsid w:val="000F05B0"/>
    <w:rsid w:val="000F06D6"/>
    <w:rsid w:val="000F0EB1"/>
    <w:rsid w:val="000F1106"/>
    <w:rsid w:val="000F1B34"/>
    <w:rsid w:val="000F2319"/>
    <w:rsid w:val="000F25F1"/>
    <w:rsid w:val="000F2D3F"/>
    <w:rsid w:val="000F3BE9"/>
    <w:rsid w:val="000F3F6C"/>
    <w:rsid w:val="000F3FC0"/>
    <w:rsid w:val="000F42D1"/>
    <w:rsid w:val="000F4AF7"/>
    <w:rsid w:val="000F579C"/>
    <w:rsid w:val="000F6B8D"/>
    <w:rsid w:val="000F6DF3"/>
    <w:rsid w:val="000F7B58"/>
    <w:rsid w:val="000F7C20"/>
    <w:rsid w:val="001005FF"/>
    <w:rsid w:val="00100E57"/>
    <w:rsid w:val="00102CE1"/>
    <w:rsid w:val="0010303F"/>
    <w:rsid w:val="00103E19"/>
    <w:rsid w:val="00104F65"/>
    <w:rsid w:val="0010510C"/>
    <w:rsid w:val="001062FB"/>
    <w:rsid w:val="001063E6"/>
    <w:rsid w:val="00106977"/>
    <w:rsid w:val="00107B37"/>
    <w:rsid w:val="0011053E"/>
    <w:rsid w:val="001109B1"/>
    <w:rsid w:val="0011164C"/>
    <w:rsid w:val="00111D9B"/>
    <w:rsid w:val="001128D4"/>
    <w:rsid w:val="00113CF4"/>
    <w:rsid w:val="00114F5F"/>
    <w:rsid w:val="001153EA"/>
    <w:rsid w:val="00115643"/>
    <w:rsid w:val="00116757"/>
    <w:rsid w:val="00116765"/>
    <w:rsid w:val="0012003F"/>
    <w:rsid w:val="00121525"/>
    <w:rsid w:val="001219F5"/>
    <w:rsid w:val="00121A20"/>
    <w:rsid w:val="00121F86"/>
    <w:rsid w:val="00122D79"/>
    <w:rsid w:val="0012377F"/>
    <w:rsid w:val="00123FFD"/>
    <w:rsid w:val="00124314"/>
    <w:rsid w:val="0012446E"/>
    <w:rsid w:val="00124714"/>
    <w:rsid w:val="00125AE4"/>
    <w:rsid w:val="00125F16"/>
    <w:rsid w:val="00125F26"/>
    <w:rsid w:val="001263C5"/>
    <w:rsid w:val="00126B18"/>
    <w:rsid w:val="00126B4A"/>
    <w:rsid w:val="00127AD2"/>
    <w:rsid w:val="001300F8"/>
    <w:rsid w:val="00132FD0"/>
    <w:rsid w:val="001344C0"/>
    <w:rsid w:val="001346FA"/>
    <w:rsid w:val="00134B13"/>
    <w:rsid w:val="00135252"/>
    <w:rsid w:val="00137AB5"/>
    <w:rsid w:val="00137F0B"/>
    <w:rsid w:val="00140126"/>
    <w:rsid w:val="00140251"/>
    <w:rsid w:val="00140C03"/>
    <w:rsid w:val="0014189F"/>
    <w:rsid w:val="00141F57"/>
    <w:rsid w:val="00142F13"/>
    <w:rsid w:val="001434DB"/>
    <w:rsid w:val="00143B45"/>
    <w:rsid w:val="0014404F"/>
    <w:rsid w:val="001456F3"/>
    <w:rsid w:val="00145F1E"/>
    <w:rsid w:val="00146A66"/>
    <w:rsid w:val="00146F10"/>
    <w:rsid w:val="001470DA"/>
    <w:rsid w:val="001474C8"/>
    <w:rsid w:val="001519D6"/>
    <w:rsid w:val="00151E23"/>
    <w:rsid w:val="001526BE"/>
    <w:rsid w:val="001526E0"/>
    <w:rsid w:val="0015393B"/>
    <w:rsid w:val="001551B5"/>
    <w:rsid w:val="00155E8B"/>
    <w:rsid w:val="001600F7"/>
    <w:rsid w:val="00161BE8"/>
    <w:rsid w:val="001625A2"/>
    <w:rsid w:val="00162ED0"/>
    <w:rsid w:val="001659C1"/>
    <w:rsid w:val="00167491"/>
    <w:rsid w:val="001718D4"/>
    <w:rsid w:val="00171EE4"/>
    <w:rsid w:val="001727B5"/>
    <w:rsid w:val="00172B09"/>
    <w:rsid w:val="00173A8E"/>
    <w:rsid w:val="0017502C"/>
    <w:rsid w:val="00175CC6"/>
    <w:rsid w:val="00177BC2"/>
    <w:rsid w:val="00177CDF"/>
    <w:rsid w:val="00177EE0"/>
    <w:rsid w:val="0018143F"/>
    <w:rsid w:val="00181FF8"/>
    <w:rsid w:val="0018586A"/>
    <w:rsid w:val="0018625D"/>
    <w:rsid w:val="001868A5"/>
    <w:rsid w:val="00186EE7"/>
    <w:rsid w:val="001908AF"/>
    <w:rsid w:val="00190AC1"/>
    <w:rsid w:val="0019341A"/>
    <w:rsid w:val="00194D46"/>
    <w:rsid w:val="0019616D"/>
    <w:rsid w:val="0019729E"/>
    <w:rsid w:val="0019773D"/>
    <w:rsid w:val="00197BE8"/>
    <w:rsid w:val="00197DF9"/>
    <w:rsid w:val="001A0204"/>
    <w:rsid w:val="001A0DF7"/>
    <w:rsid w:val="001A0EE5"/>
    <w:rsid w:val="001A1757"/>
    <w:rsid w:val="001A1987"/>
    <w:rsid w:val="001A2564"/>
    <w:rsid w:val="001A3219"/>
    <w:rsid w:val="001A3627"/>
    <w:rsid w:val="001A6173"/>
    <w:rsid w:val="001A690C"/>
    <w:rsid w:val="001A6948"/>
    <w:rsid w:val="001A6BA6"/>
    <w:rsid w:val="001A6CBA"/>
    <w:rsid w:val="001A71C5"/>
    <w:rsid w:val="001A7934"/>
    <w:rsid w:val="001A7A48"/>
    <w:rsid w:val="001B0641"/>
    <w:rsid w:val="001B0D97"/>
    <w:rsid w:val="001B3521"/>
    <w:rsid w:val="001B3737"/>
    <w:rsid w:val="001B44AC"/>
    <w:rsid w:val="001B4663"/>
    <w:rsid w:val="001B4A79"/>
    <w:rsid w:val="001B55AA"/>
    <w:rsid w:val="001B5A5D"/>
    <w:rsid w:val="001B61A0"/>
    <w:rsid w:val="001B747D"/>
    <w:rsid w:val="001B7882"/>
    <w:rsid w:val="001B79D3"/>
    <w:rsid w:val="001C0D5A"/>
    <w:rsid w:val="001C1608"/>
    <w:rsid w:val="001C1CE5"/>
    <w:rsid w:val="001C303C"/>
    <w:rsid w:val="001C33BD"/>
    <w:rsid w:val="001C384A"/>
    <w:rsid w:val="001C3D2A"/>
    <w:rsid w:val="001C4312"/>
    <w:rsid w:val="001C489E"/>
    <w:rsid w:val="001C4FA6"/>
    <w:rsid w:val="001C576E"/>
    <w:rsid w:val="001C71C3"/>
    <w:rsid w:val="001C7F51"/>
    <w:rsid w:val="001D31D8"/>
    <w:rsid w:val="001D43FC"/>
    <w:rsid w:val="001D4A35"/>
    <w:rsid w:val="001D4BC1"/>
    <w:rsid w:val="001D51BA"/>
    <w:rsid w:val="001D53E7"/>
    <w:rsid w:val="001D5922"/>
    <w:rsid w:val="001D5BF8"/>
    <w:rsid w:val="001D6342"/>
    <w:rsid w:val="001D6D53"/>
    <w:rsid w:val="001E039B"/>
    <w:rsid w:val="001E0431"/>
    <w:rsid w:val="001E3E39"/>
    <w:rsid w:val="001E5163"/>
    <w:rsid w:val="001E58E2"/>
    <w:rsid w:val="001E6707"/>
    <w:rsid w:val="001E6874"/>
    <w:rsid w:val="001E6938"/>
    <w:rsid w:val="001E6CB4"/>
    <w:rsid w:val="001E76BF"/>
    <w:rsid w:val="001E7AED"/>
    <w:rsid w:val="001F092F"/>
    <w:rsid w:val="001F1046"/>
    <w:rsid w:val="001F198F"/>
    <w:rsid w:val="001F1CD7"/>
    <w:rsid w:val="001F233F"/>
    <w:rsid w:val="001F28A4"/>
    <w:rsid w:val="001F3916"/>
    <w:rsid w:val="001F4B70"/>
    <w:rsid w:val="001F5432"/>
    <w:rsid w:val="001F54C5"/>
    <w:rsid w:val="001F564C"/>
    <w:rsid w:val="001F5CA4"/>
    <w:rsid w:val="001F6558"/>
    <w:rsid w:val="001F662C"/>
    <w:rsid w:val="001F6CE3"/>
    <w:rsid w:val="001F7074"/>
    <w:rsid w:val="002000BB"/>
    <w:rsid w:val="00200348"/>
    <w:rsid w:val="00200490"/>
    <w:rsid w:val="002004AF"/>
    <w:rsid w:val="00200839"/>
    <w:rsid w:val="002012D7"/>
    <w:rsid w:val="0020151F"/>
    <w:rsid w:val="00201F3A"/>
    <w:rsid w:val="00203F96"/>
    <w:rsid w:val="0020551D"/>
    <w:rsid w:val="002063B5"/>
    <w:rsid w:val="002069B2"/>
    <w:rsid w:val="00207FA3"/>
    <w:rsid w:val="00213655"/>
    <w:rsid w:val="00214DA8"/>
    <w:rsid w:val="00214EB9"/>
    <w:rsid w:val="00215423"/>
    <w:rsid w:val="002158FA"/>
    <w:rsid w:val="00215A0E"/>
    <w:rsid w:val="0021629F"/>
    <w:rsid w:val="00217C6D"/>
    <w:rsid w:val="002200EF"/>
    <w:rsid w:val="00220600"/>
    <w:rsid w:val="00220A2C"/>
    <w:rsid w:val="00222018"/>
    <w:rsid w:val="002224DB"/>
    <w:rsid w:val="002229E1"/>
    <w:rsid w:val="00223FCB"/>
    <w:rsid w:val="002252C3"/>
    <w:rsid w:val="00225C54"/>
    <w:rsid w:val="0022791D"/>
    <w:rsid w:val="00227D89"/>
    <w:rsid w:val="00230765"/>
    <w:rsid w:val="00230D18"/>
    <w:rsid w:val="00230DEB"/>
    <w:rsid w:val="002317A4"/>
    <w:rsid w:val="002319E4"/>
    <w:rsid w:val="00231ACC"/>
    <w:rsid w:val="00233C14"/>
    <w:rsid w:val="002352F0"/>
    <w:rsid w:val="00235632"/>
    <w:rsid w:val="00235872"/>
    <w:rsid w:val="00235931"/>
    <w:rsid w:val="002360FF"/>
    <w:rsid w:val="002368F1"/>
    <w:rsid w:val="0023797E"/>
    <w:rsid w:val="00241559"/>
    <w:rsid w:val="00242B7D"/>
    <w:rsid w:val="002435B3"/>
    <w:rsid w:val="00243B23"/>
    <w:rsid w:val="00245449"/>
    <w:rsid w:val="002458EB"/>
    <w:rsid w:val="00245CB3"/>
    <w:rsid w:val="002500C8"/>
    <w:rsid w:val="002505C4"/>
    <w:rsid w:val="00250877"/>
    <w:rsid w:val="00251D5A"/>
    <w:rsid w:val="00251FDD"/>
    <w:rsid w:val="0025532E"/>
    <w:rsid w:val="0025627F"/>
    <w:rsid w:val="002565DB"/>
    <w:rsid w:val="00256631"/>
    <w:rsid w:val="002569B0"/>
    <w:rsid w:val="00257543"/>
    <w:rsid w:val="00257C78"/>
    <w:rsid w:val="00257F1D"/>
    <w:rsid w:val="002610C0"/>
    <w:rsid w:val="002617E7"/>
    <w:rsid w:val="002639BC"/>
    <w:rsid w:val="00264228"/>
    <w:rsid w:val="00264334"/>
    <w:rsid w:val="0026473E"/>
    <w:rsid w:val="00266214"/>
    <w:rsid w:val="002666F7"/>
    <w:rsid w:val="0026715E"/>
    <w:rsid w:val="00267524"/>
    <w:rsid w:val="00267C83"/>
    <w:rsid w:val="002701A2"/>
    <w:rsid w:val="00270639"/>
    <w:rsid w:val="0027144F"/>
    <w:rsid w:val="002717F0"/>
    <w:rsid w:val="00271813"/>
    <w:rsid w:val="00271F3A"/>
    <w:rsid w:val="00273278"/>
    <w:rsid w:val="002737EF"/>
    <w:rsid w:val="002737F4"/>
    <w:rsid w:val="00273E9B"/>
    <w:rsid w:val="00274B97"/>
    <w:rsid w:val="00274DD4"/>
    <w:rsid w:val="0027522C"/>
    <w:rsid w:val="00276D1E"/>
    <w:rsid w:val="00277740"/>
    <w:rsid w:val="002805F5"/>
    <w:rsid w:val="00280751"/>
    <w:rsid w:val="0028280A"/>
    <w:rsid w:val="002830C1"/>
    <w:rsid w:val="00285A6B"/>
    <w:rsid w:val="00285B56"/>
    <w:rsid w:val="00286ACD"/>
    <w:rsid w:val="002870DC"/>
    <w:rsid w:val="00287838"/>
    <w:rsid w:val="002907AD"/>
    <w:rsid w:val="002907B5"/>
    <w:rsid w:val="00290832"/>
    <w:rsid w:val="00292309"/>
    <w:rsid w:val="002927B5"/>
    <w:rsid w:val="00292EB7"/>
    <w:rsid w:val="00293BC0"/>
    <w:rsid w:val="002947A0"/>
    <w:rsid w:val="00296227"/>
    <w:rsid w:val="002964E6"/>
    <w:rsid w:val="00296F44"/>
    <w:rsid w:val="00296FD8"/>
    <w:rsid w:val="0029777D"/>
    <w:rsid w:val="002A055E"/>
    <w:rsid w:val="002A1513"/>
    <w:rsid w:val="002A1D4E"/>
    <w:rsid w:val="002A2033"/>
    <w:rsid w:val="002A2869"/>
    <w:rsid w:val="002A290A"/>
    <w:rsid w:val="002A3ADD"/>
    <w:rsid w:val="002A4D0E"/>
    <w:rsid w:val="002A5184"/>
    <w:rsid w:val="002A5B77"/>
    <w:rsid w:val="002A62A5"/>
    <w:rsid w:val="002A7AF2"/>
    <w:rsid w:val="002A7C11"/>
    <w:rsid w:val="002B0025"/>
    <w:rsid w:val="002B0C3D"/>
    <w:rsid w:val="002B1226"/>
    <w:rsid w:val="002B178A"/>
    <w:rsid w:val="002B185C"/>
    <w:rsid w:val="002B1AFB"/>
    <w:rsid w:val="002B24D6"/>
    <w:rsid w:val="002B259A"/>
    <w:rsid w:val="002B2DB0"/>
    <w:rsid w:val="002B360E"/>
    <w:rsid w:val="002B4BC3"/>
    <w:rsid w:val="002B513C"/>
    <w:rsid w:val="002B6A5A"/>
    <w:rsid w:val="002B6C2A"/>
    <w:rsid w:val="002B7538"/>
    <w:rsid w:val="002C21D7"/>
    <w:rsid w:val="002C2F61"/>
    <w:rsid w:val="002C41E6"/>
    <w:rsid w:val="002C473A"/>
    <w:rsid w:val="002C537E"/>
    <w:rsid w:val="002C7F49"/>
    <w:rsid w:val="002D0238"/>
    <w:rsid w:val="002D071A"/>
    <w:rsid w:val="002D07B3"/>
    <w:rsid w:val="002D0D9D"/>
    <w:rsid w:val="002D0DE3"/>
    <w:rsid w:val="002D17B3"/>
    <w:rsid w:val="002D34B2"/>
    <w:rsid w:val="002D48B0"/>
    <w:rsid w:val="002D4B6C"/>
    <w:rsid w:val="002D583E"/>
    <w:rsid w:val="002D5B37"/>
    <w:rsid w:val="002D7637"/>
    <w:rsid w:val="002E0A60"/>
    <w:rsid w:val="002E17F2"/>
    <w:rsid w:val="002E1FAA"/>
    <w:rsid w:val="002E3F31"/>
    <w:rsid w:val="002E4779"/>
    <w:rsid w:val="002E5D4F"/>
    <w:rsid w:val="002E7582"/>
    <w:rsid w:val="002E7CAE"/>
    <w:rsid w:val="002F0CDE"/>
    <w:rsid w:val="002F13E4"/>
    <w:rsid w:val="002F155A"/>
    <w:rsid w:val="002F2093"/>
    <w:rsid w:val="002F237B"/>
    <w:rsid w:val="002F2771"/>
    <w:rsid w:val="002F3505"/>
    <w:rsid w:val="002F37A9"/>
    <w:rsid w:val="002F4341"/>
    <w:rsid w:val="002F51CD"/>
    <w:rsid w:val="002F6EB7"/>
    <w:rsid w:val="002F7264"/>
    <w:rsid w:val="002F77C7"/>
    <w:rsid w:val="00300815"/>
    <w:rsid w:val="00301623"/>
    <w:rsid w:val="003019C9"/>
    <w:rsid w:val="00301CE6"/>
    <w:rsid w:val="00302363"/>
    <w:rsid w:val="0030256B"/>
    <w:rsid w:val="00304C73"/>
    <w:rsid w:val="0030501F"/>
    <w:rsid w:val="00307BA1"/>
    <w:rsid w:val="00307F69"/>
    <w:rsid w:val="003100F9"/>
    <w:rsid w:val="003105D1"/>
    <w:rsid w:val="00311702"/>
    <w:rsid w:val="003119EE"/>
    <w:rsid w:val="00311E82"/>
    <w:rsid w:val="00312415"/>
    <w:rsid w:val="00313FD6"/>
    <w:rsid w:val="00314116"/>
    <w:rsid w:val="003143BD"/>
    <w:rsid w:val="00314C74"/>
    <w:rsid w:val="00315062"/>
    <w:rsid w:val="00315363"/>
    <w:rsid w:val="00315702"/>
    <w:rsid w:val="0031574B"/>
    <w:rsid w:val="00315ED9"/>
    <w:rsid w:val="00316AF7"/>
    <w:rsid w:val="003203ED"/>
    <w:rsid w:val="00320C8E"/>
    <w:rsid w:val="00320CE5"/>
    <w:rsid w:val="00322323"/>
    <w:rsid w:val="003228F9"/>
    <w:rsid w:val="00322C9F"/>
    <w:rsid w:val="00323391"/>
    <w:rsid w:val="003235AF"/>
    <w:rsid w:val="00324399"/>
    <w:rsid w:val="003244D6"/>
    <w:rsid w:val="00324D23"/>
    <w:rsid w:val="00331050"/>
    <w:rsid w:val="00331079"/>
    <w:rsid w:val="00331465"/>
    <w:rsid w:val="00331751"/>
    <w:rsid w:val="00331E92"/>
    <w:rsid w:val="00331F65"/>
    <w:rsid w:val="0033270F"/>
    <w:rsid w:val="003328B7"/>
    <w:rsid w:val="00333D71"/>
    <w:rsid w:val="00334579"/>
    <w:rsid w:val="00335858"/>
    <w:rsid w:val="00336BDA"/>
    <w:rsid w:val="003375F1"/>
    <w:rsid w:val="00337A2F"/>
    <w:rsid w:val="00340101"/>
    <w:rsid w:val="0034067F"/>
    <w:rsid w:val="003410F1"/>
    <w:rsid w:val="0034190F"/>
    <w:rsid w:val="00341DC0"/>
    <w:rsid w:val="00342209"/>
    <w:rsid w:val="00342BD7"/>
    <w:rsid w:val="003441E2"/>
    <w:rsid w:val="0034481E"/>
    <w:rsid w:val="00345E70"/>
    <w:rsid w:val="00346DB5"/>
    <w:rsid w:val="0034776C"/>
    <w:rsid w:val="003477B1"/>
    <w:rsid w:val="00347992"/>
    <w:rsid w:val="00351AFB"/>
    <w:rsid w:val="003528BE"/>
    <w:rsid w:val="00352E8A"/>
    <w:rsid w:val="00357380"/>
    <w:rsid w:val="00357E93"/>
    <w:rsid w:val="003602D9"/>
    <w:rsid w:val="003604CE"/>
    <w:rsid w:val="003606EE"/>
    <w:rsid w:val="003617B4"/>
    <w:rsid w:val="00361BB8"/>
    <w:rsid w:val="00362110"/>
    <w:rsid w:val="0036420F"/>
    <w:rsid w:val="00364479"/>
    <w:rsid w:val="003648FC"/>
    <w:rsid w:val="00364D84"/>
    <w:rsid w:val="00366650"/>
    <w:rsid w:val="00367110"/>
    <w:rsid w:val="0036752C"/>
    <w:rsid w:val="003679A8"/>
    <w:rsid w:val="003703AA"/>
    <w:rsid w:val="003707FF"/>
    <w:rsid w:val="00370E47"/>
    <w:rsid w:val="00372D9A"/>
    <w:rsid w:val="00372EAD"/>
    <w:rsid w:val="003742AC"/>
    <w:rsid w:val="003759C9"/>
    <w:rsid w:val="003767AE"/>
    <w:rsid w:val="00376E2B"/>
    <w:rsid w:val="0037742A"/>
    <w:rsid w:val="0037771F"/>
    <w:rsid w:val="00377CE1"/>
    <w:rsid w:val="003800CF"/>
    <w:rsid w:val="003803CC"/>
    <w:rsid w:val="003818F0"/>
    <w:rsid w:val="0038469F"/>
    <w:rsid w:val="00384DC3"/>
    <w:rsid w:val="00385BF0"/>
    <w:rsid w:val="00386FAF"/>
    <w:rsid w:val="00387495"/>
    <w:rsid w:val="00387E67"/>
    <w:rsid w:val="0039079F"/>
    <w:rsid w:val="003907E4"/>
    <w:rsid w:val="003913BD"/>
    <w:rsid w:val="003915ED"/>
    <w:rsid w:val="003929AC"/>
    <w:rsid w:val="003939FF"/>
    <w:rsid w:val="00394A43"/>
    <w:rsid w:val="003A2223"/>
    <w:rsid w:val="003A2A0F"/>
    <w:rsid w:val="003A2D65"/>
    <w:rsid w:val="003A45A1"/>
    <w:rsid w:val="003A4D55"/>
    <w:rsid w:val="003A4E4D"/>
    <w:rsid w:val="003A5B0A"/>
    <w:rsid w:val="003A6BAC"/>
    <w:rsid w:val="003A70A4"/>
    <w:rsid w:val="003A7EF3"/>
    <w:rsid w:val="003B159C"/>
    <w:rsid w:val="003B3094"/>
    <w:rsid w:val="003B3315"/>
    <w:rsid w:val="003B369F"/>
    <w:rsid w:val="003B36A3"/>
    <w:rsid w:val="003B37EB"/>
    <w:rsid w:val="003B64BB"/>
    <w:rsid w:val="003B6AC9"/>
    <w:rsid w:val="003B7FE5"/>
    <w:rsid w:val="003C0862"/>
    <w:rsid w:val="003C11C8"/>
    <w:rsid w:val="003C139E"/>
    <w:rsid w:val="003C1FD8"/>
    <w:rsid w:val="003C2702"/>
    <w:rsid w:val="003C2DE5"/>
    <w:rsid w:val="003C6605"/>
    <w:rsid w:val="003C7806"/>
    <w:rsid w:val="003D04E6"/>
    <w:rsid w:val="003D109F"/>
    <w:rsid w:val="003D2478"/>
    <w:rsid w:val="003D2A9B"/>
    <w:rsid w:val="003D2C07"/>
    <w:rsid w:val="003D2FE3"/>
    <w:rsid w:val="003D3736"/>
    <w:rsid w:val="003D3C45"/>
    <w:rsid w:val="003D4585"/>
    <w:rsid w:val="003D5B1F"/>
    <w:rsid w:val="003D5D3B"/>
    <w:rsid w:val="003D5DDF"/>
    <w:rsid w:val="003D64F8"/>
    <w:rsid w:val="003D6730"/>
    <w:rsid w:val="003D72CA"/>
    <w:rsid w:val="003D75F8"/>
    <w:rsid w:val="003D77EE"/>
    <w:rsid w:val="003E0348"/>
    <w:rsid w:val="003E06EC"/>
    <w:rsid w:val="003E0B89"/>
    <w:rsid w:val="003E0EAD"/>
    <w:rsid w:val="003E1239"/>
    <w:rsid w:val="003E144D"/>
    <w:rsid w:val="003E15FA"/>
    <w:rsid w:val="003E2D2F"/>
    <w:rsid w:val="003E4043"/>
    <w:rsid w:val="003E43A0"/>
    <w:rsid w:val="003E44F5"/>
    <w:rsid w:val="003E4D59"/>
    <w:rsid w:val="003E55E4"/>
    <w:rsid w:val="003E6183"/>
    <w:rsid w:val="003E65E2"/>
    <w:rsid w:val="003E6693"/>
    <w:rsid w:val="003E6ABB"/>
    <w:rsid w:val="003E74E3"/>
    <w:rsid w:val="003E7AB3"/>
    <w:rsid w:val="003E7DB3"/>
    <w:rsid w:val="003F05C7"/>
    <w:rsid w:val="003F0DCA"/>
    <w:rsid w:val="003F0F06"/>
    <w:rsid w:val="003F11DE"/>
    <w:rsid w:val="003F2CD4"/>
    <w:rsid w:val="003F30C5"/>
    <w:rsid w:val="003F348E"/>
    <w:rsid w:val="003F35D4"/>
    <w:rsid w:val="003F611E"/>
    <w:rsid w:val="003F6BBE"/>
    <w:rsid w:val="00400002"/>
    <w:rsid w:val="004000E8"/>
    <w:rsid w:val="004003E2"/>
    <w:rsid w:val="00400AD6"/>
    <w:rsid w:val="00402E2B"/>
    <w:rsid w:val="004035B2"/>
    <w:rsid w:val="0040369B"/>
    <w:rsid w:val="00403EEE"/>
    <w:rsid w:val="004041B1"/>
    <w:rsid w:val="004043A3"/>
    <w:rsid w:val="0040512B"/>
    <w:rsid w:val="00405CA5"/>
    <w:rsid w:val="00407CD3"/>
    <w:rsid w:val="00407F80"/>
    <w:rsid w:val="00410134"/>
    <w:rsid w:val="00410A4A"/>
    <w:rsid w:val="00410B72"/>
    <w:rsid w:val="00410F18"/>
    <w:rsid w:val="00411BA9"/>
    <w:rsid w:val="00411D2B"/>
    <w:rsid w:val="0041263E"/>
    <w:rsid w:val="00413AAC"/>
    <w:rsid w:val="00413E92"/>
    <w:rsid w:val="0041420B"/>
    <w:rsid w:val="0041533E"/>
    <w:rsid w:val="00415715"/>
    <w:rsid w:val="00415C59"/>
    <w:rsid w:val="0041670E"/>
    <w:rsid w:val="004167AB"/>
    <w:rsid w:val="00417C03"/>
    <w:rsid w:val="00420A70"/>
    <w:rsid w:val="00421105"/>
    <w:rsid w:val="0042187D"/>
    <w:rsid w:val="00421E5F"/>
    <w:rsid w:val="004225F0"/>
    <w:rsid w:val="00422AA4"/>
    <w:rsid w:val="00422D2F"/>
    <w:rsid w:val="00423726"/>
    <w:rsid w:val="00423F7C"/>
    <w:rsid w:val="004242F4"/>
    <w:rsid w:val="00424487"/>
    <w:rsid w:val="004254CD"/>
    <w:rsid w:val="00426455"/>
    <w:rsid w:val="00427248"/>
    <w:rsid w:val="004279E9"/>
    <w:rsid w:val="0043173E"/>
    <w:rsid w:val="0043178A"/>
    <w:rsid w:val="00431A55"/>
    <w:rsid w:val="00432A39"/>
    <w:rsid w:val="00435147"/>
    <w:rsid w:val="00435EB3"/>
    <w:rsid w:val="00437447"/>
    <w:rsid w:val="0043759E"/>
    <w:rsid w:val="004416E5"/>
    <w:rsid w:val="00441A92"/>
    <w:rsid w:val="004420D5"/>
    <w:rsid w:val="004431DC"/>
    <w:rsid w:val="00444E75"/>
    <w:rsid w:val="00444F56"/>
    <w:rsid w:val="00446103"/>
    <w:rsid w:val="00446488"/>
    <w:rsid w:val="004517AA"/>
    <w:rsid w:val="00451D72"/>
    <w:rsid w:val="00452CAC"/>
    <w:rsid w:val="00453F0F"/>
    <w:rsid w:val="004561B2"/>
    <w:rsid w:val="00457565"/>
    <w:rsid w:val="00457B71"/>
    <w:rsid w:val="00457D11"/>
    <w:rsid w:val="00457F55"/>
    <w:rsid w:val="00461006"/>
    <w:rsid w:val="00461229"/>
    <w:rsid w:val="00464194"/>
    <w:rsid w:val="004645BE"/>
    <w:rsid w:val="00464689"/>
    <w:rsid w:val="00464CBE"/>
    <w:rsid w:val="00464E15"/>
    <w:rsid w:val="00465E5B"/>
    <w:rsid w:val="0046667E"/>
    <w:rsid w:val="004669E2"/>
    <w:rsid w:val="004672AF"/>
    <w:rsid w:val="004705D3"/>
    <w:rsid w:val="0047080B"/>
    <w:rsid w:val="00470C31"/>
    <w:rsid w:val="00471DE0"/>
    <w:rsid w:val="00472382"/>
    <w:rsid w:val="004732AC"/>
    <w:rsid w:val="00473488"/>
    <w:rsid w:val="004734D0"/>
    <w:rsid w:val="00473A7F"/>
    <w:rsid w:val="004751A3"/>
    <w:rsid w:val="0047556B"/>
    <w:rsid w:val="00476F22"/>
    <w:rsid w:val="00477768"/>
    <w:rsid w:val="00482795"/>
    <w:rsid w:val="00483217"/>
    <w:rsid w:val="00484DFA"/>
    <w:rsid w:val="00485283"/>
    <w:rsid w:val="0048575D"/>
    <w:rsid w:val="0049073B"/>
    <w:rsid w:val="00490E16"/>
    <w:rsid w:val="004912FE"/>
    <w:rsid w:val="00491354"/>
    <w:rsid w:val="004923A1"/>
    <w:rsid w:val="00492BC5"/>
    <w:rsid w:val="00492D6D"/>
    <w:rsid w:val="0049503D"/>
    <w:rsid w:val="00495F5E"/>
    <w:rsid w:val="004964F1"/>
    <w:rsid w:val="00496D40"/>
    <w:rsid w:val="00497014"/>
    <w:rsid w:val="004A09B0"/>
    <w:rsid w:val="004A0C3A"/>
    <w:rsid w:val="004A16BC"/>
    <w:rsid w:val="004A2B94"/>
    <w:rsid w:val="004A2E58"/>
    <w:rsid w:val="004A2F7A"/>
    <w:rsid w:val="004A4273"/>
    <w:rsid w:val="004A468F"/>
    <w:rsid w:val="004A588C"/>
    <w:rsid w:val="004A674A"/>
    <w:rsid w:val="004A7618"/>
    <w:rsid w:val="004A7AC6"/>
    <w:rsid w:val="004B0357"/>
    <w:rsid w:val="004B068C"/>
    <w:rsid w:val="004B10E3"/>
    <w:rsid w:val="004B15E1"/>
    <w:rsid w:val="004B21AA"/>
    <w:rsid w:val="004B27F8"/>
    <w:rsid w:val="004B28C1"/>
    <w:rsid w:val="004B2A54"/>
    <w:rsid w:val="004B3313"/>
    <w:rsid w:val="004B3DED"/>
    <w:rsid w:val="004B44D3"/>
    <w:rsid w:val="004B5FC3"/>
    <w:rsid w:val="004B6C8C"/>
    <w:rsid w:val="004B6F6A"/>
    <w:rsid w:val="004B774B"/>
    <w:rsid w:val="004B7B62"/>
    <w:rsid w:val="004B7C0C"/>
    <w:rsid w:val="004B7D2B"/>
    <w:rsid w:val="004C0775"/>
    <w:rsid w:val="004C0E0D"/>
    <w:rsid w:val="004C1371"/>
    <w:rsid w:val="004C16EE"/>
    <w:rsid w:val="004C3898"/>
    <w:rsid w:val="004C49E1"/>
    <w:rsid w:val="004C58E9"/>
    <w:rsid w:val="004C67C0"/>
    <w:rsid w:val="004C6CC7"/>
    <w:rsid w:val="004C780C"/>
    <w:rsid w:val="004C7EFD"/>
    <w:rsid w:val="004D00C4"/>
    <w:rsid w:val="004D0BC3"/>
    <w:rsid w:val="004D1D32"/>
    <w:rsid w:val="004D1F3A"/>
    <w:rsid w:val="004D2C27"/>
    <w:rsid w:val="004D36B1"/>
    <w:rsid w:val="004D3C49"/>
    <w:rsid w:val="004D400D"/>
    <w:rsid w:val="004D4216"/>
    <w:rsid w:val="004D552F"/>
    <w:rsid w:val="004D5A04"/>
    <w:rsid w:val="004D5C03"/>
    <w:rsid w:val="004D6742"/>
    <w:rsid w:val="004D6CC5"/>
    <w:rsid w:val="004D7AD5"/>
    <w:rsid w:val="004D7EBD"/>
    <w:rsid w:val="004E0A28"/>
    <w:rsid w:val="004E2680"/>
    <w:rsid w:val="004E28F9"/>
    <w:rsid w:val="004E2CA7"/>
    <w:rsid w:val="004E3C57"/>
    <w:rsid w:val="004E445F"/>
    <w:rsid w:val="004E462E"/>
    <w:rsid w:val="004E56DC"/>
    <w:rsid w:val="004E5A5A"/>
    <w:rsid w:val="004E5B90"/>
    <w:rsid w:val="004E6F46"/>
    <w:rsid w:val="004E76F4"/>
    <w:rsid w:val="004F0B4E"/>
    <w:rsid w:val="004F0B6C"/>
    <w:rsid w:val="004F18FC"/>
    <w:rsid w:val="004F2078"/>
    <w:rsid w:val="004F3782"/>
    <w:rsid w:val="004F3E26"/>
    <w:rsid w:val="004F4DA3"/>
    <w:rsid w:val="004F5535"/>
    <w:rsid w:val="004F55E2"/>
    <w:rsid w:val="004F6B31"/>
    <w:rsid w:val="004F6EF0"/>
    <w:rsid w:val="00500CA9"/>
    <w:rsid w:val="00500E9C"/>
    <w:rsid w:val="00502A84"/>
    <w:rsid w:val="00503B02"/>
    <w:rsid w:val="00503FA5"/>
    <w:rsid w:val="005048D1"/>
    <w:rsid w:val="00506557"/>
    <w:rsid w:val="0050677A"/>
    <w:rsid w:val="005068F1"/>
    <w:rsid w:val="00507280"/>
    <w:rsid w:val="00507BE7"/>
    <w:rsid w:val="00507D12"/>
    <w:rsid w:val="005108D8"/>
    <w:rsid w:val="005116F9"/>
    <w:rsid w:val="00513045"/>
    <w:rsid w:val="005136C2"/>
    <w:rsid w:val="0051475A"/>
    <w:rsid w:val="00514D11"/>
    <w:rsid w:val="005153A7"/>
    <w:rsid w:val="0051550E"/>
    <w:rsid w:val="00516829"/>
    <w:rsid w:val="00517223"/>
    <w:rsid w:val="005202AD"/>
    <w:rsid w:val="005208F8"/>
    <w:rsid w:val="005219CF"/>
    <w:rsid w:val="00521D62"/>
    <w:rsid w:val="00522E42"/>
    <w:rsid w:val="00525A61"/>
    <w:rsid w:val="00525E66"/>
    <w:rsid w:val="00526D33"/>
    <w:rsid w:val="00527337"/>
    <w:rsid w:val="00530B10"/>
    <w:rsid w:val="00531226"/>
    <w:rsid w:val="00531EC7"/>
    <w:rsid w:val="00534B59"/>
    <w:rsid w:val="00534F4E"/>
    <w:rsid w:val="00535235"/>
    <w:rsid w:val="00536759"/>
    <w:rsid w:val="00537C62"/>
    <w:rsid w:val="00540061"/>
    <w:rsid w:val="00540BF3"/>
    <w:rsid w:val="00541B8F"/>
    <w:rsid w:val="00542003"/>
    <w:rsid w:val="0054207C"/>
    <w:rsid w:val="005433D7"/>
    <w:rsid w:val="00543A10"/>
    <w:rsid w:val="005458C1"/>
    <w:rsid w:val="005458C3"/>
    <w:rsid w:val="00546970"/>
    <w:rsid w:val="00546E13"/>
    <w:rsid w:val="005476AF"/>
    <w:rsid w:val="005516AA"/>
    <w:rsid w:val="0055228F"/>
    <w:rsid w:val="005536F4"/>
    <w:rsid w:val="00554E19"/>
    <w:rsid w:val="00555095"/>
    <w:rsid w:val="0055558C"/>
    <w:rsid w:val="00557140"/>
    <w:rsid w:val="00560246"/>
    <w:rsid w:val="0056121F"/>
    <w:rsid w:val="00562310"/>
    <w:rsid w:val="00563AB4"/>
    <w:rsid w:val="005647C5"/>
    <w:rsid w:val="005652F5"/>
    <w:rsid w:val="00567A55"/>
    <w:rsid w:val="00570497"/>
    <w:rsid w:val="0057163F"/>
    <w:rsid w:val="00571F70"/>
    <w:rsid w:val="005722FA"/>
    <w:rsid w:val="00572505"/>
    <w:rsid w:val="00573D1E"/>
    <w:rsid w:val="00574EDC"/>
    <w:rsid w:val="00575D1D"/>
    <w:rsid w:val="00576256"/>
    <w:rsid w:val="00576C82"/>
    <w:rsid w:val="00576E2E"/>
    <w:rsid w:val="005802E3"/>
    <w:rsid w:val="005807F1"/>
    <w:rsid w:val="00581F1C"/>
    <w:rsid w:val="00581F33"/>
    <w:rsid w:val="00582809"/>
    <w:rsid w:val="00582EA2"/>
    <w:rsid w:val="0058603E"/>
    <w:rsid w:val="0058640F"/>
    <w:rsid w:val="00586C87"/>
    <w:rsid w:val="005876CA"/>
    <w:rsid w:val="0058798C"/>
    <w:rsid w:val="00587BE5"/>
    <w:rsid w:val="00590051"/>
    <w:rsid w:val="005900FA"/>
    <w:rsid w:val="00592410"/>
    <w:rsid w:val="00593555"/>
    <w:rsid w:val="005935A4"/>
    <w:rsid w:val="00593875"/>
    <w:rsid w:val="00593D28"/>
    <w:rsid w:val="005948C2"/>
    <w:rsid w:val="00594903"/>
    <w:rsid w:val="00594AE8"/>
    <w:rsid w:val="00595B01"/>
    <w:rsid w:val="00595DCA"/>
    <w:rsid w:val="0059608D"/>
    <w:rsid w:val="0059779B"/>
    <w:rsid w:val="00597EE7"/>
    <w:rsid w:val="005A0813"/>
    <w:rsid w:val="005A209A"/>
    <w:rsid w:val="005A334B"/>
    <w:rsid w:val="005A4FF1"/>
    <w:rsid w:val="005A662D"/>
    <w:rsid w:val="005A751C"/>
    <w:rsid w:val="005A78C6"/>
    <w:rsid w:val="005B1409"/>
    <w:rsid w:val="005B35D7"/>
    <w:rsid w:val="005B392A"/>
    <w:rsid w:val="005B3AA3"/>
    <w:rsid w:val="005B4C1D"/>
    <w:rsid w:val="005B5FCC"/>
    <w:rsid w:val="005B63B2"/>
    <w:rsid w:val="005B6481"/>
    <w:rsid w:val="005B6ABB"/>
    <w:rsid w:val="005B6F83"/>
    <w:rsid w:val="005B704F"/>
    <w:rsid w:val="005B73C8"/>
    <w:rsid w:val="005B7952"/>
    <w:rsid w:val="005C00F2"/>
    <w:rsid w:val="005C0964"/>
    <w:rsid w:val="005C0AE1"/>
    <w:rsid w:val="005C19F5"/>
    <w:rsid w:val="005C210D"/>
    <w:rsid w:val="005C2BB0"/>
    <w:rsid w:val="005C3355"/>
    <w:rsid w:val="005C575D"/>
    <w:rsid w:val="005C6B8C"/>
    <w:rsid w:val="005C6C6A"/>
    <w:rsid w:val="005C6DCE"/>
    <w:rsid w:val="005C74FB"/>
    <w:rsid w:val="005C7D9C"/>
    <w:rsid w:val="005D1602"/>
    <w:rsid w:val="005D287A"/>
    <w:rsid w:val="005D2CE1"/>
    <w:rsid w:val="005D3C3C"/>
    <w:rsid w:val="005D4FE3"/>
    <w:rsid w:val="005D60D8"/>
    <w:rsid w:val="005D74F9"/>
    <w:rsid w:val="005E0AC8"/>
    <w:rsid w:val="005E1202"/>
    <w:rsid w:val="005E1618"/>
    <w:rsid w:val="005E20A6"/>
    <w:rsid w:val="005E2AC8"/>
    <w:rsid w:val="005E2BE2"/>
    <w:rsid w:val="005E385F"/>
    <w:rsid w:val="005E39B9"/>
    <w:rsid w:val="005E5981"/>
    <w:rsid w:val="005E5B81"/>
    <w:rsid w:val="005F1036"/>
    <w:rsid w:val="005F2B03"/>
    <w:rsid w:val="005F2CB1"/>
    <w:rsid w:val="005F2F64"/>
    <w:rsid w:val="005F3025"/>
    <w:rsid w:val="005F5E8A"/>
    <w:rsid w:val="005F60C3"/>
    <w:rsid w:val="005F618C"/>
    <w:rsid w:val="005F70BD"/>
    <w:rsid w:val="005F7148"/>
    <w:rsid w:val="005F74F4"/>
    <w:rsid w:val="00600491"/>
    <w:rsid w:val="00602085"/>
    <w:rsid w:val="0060283C"/>
    <w:rsid w:val="00604A58"/>
    <w:rsid w:val="00604F14"/>
    <w:rsid w:val="00605248"/>
    <w:rsid w:val="0060640B"/>
    <w:rsid w:val="006070C7"/>
    <w:rsid w:val="00607F35"/>
    <w:rsid w:val="00610685"/>
    <w:rsid w:val="00611B83"/>
    <w:rsid w:val="00613257"/>
    <w:rsid w:val="00613BA1"/>
    <w:rsid w:val="00613D50"/>
    <w:rsid w:val="00620A71"/>
    <w:rsid w:val="00620D80"/>
    <w:rsid w:val="00622873"/>
    <w:rsid w:val="006230A4"/>
    <w:rsid w:val="006234A6"/>
    <w:rsid w:val="00624B65"/>
    <w:rsid w:val="0062676A"/>
    <w:rsid w:val="00626D1A"/>
    <w:rsid w:val="006279A0"/>
    <w:rsid w:val="00627EAD"/>
    <w:rsid w:val="00630001"/>
    <w:rsid w:val="006311B3"/>
    <w:rsid w:val="0063197F"/>
    <w:rsid w:val="00631A62"/>
    <w:rsid w:val="0063284C"/>
    <w:rsid w:val="00633723"/>
    <w:rsid w:val="006343D3"/>
    <w:rsid w:val="00634699"/>
    <w:rsid w:val="00634EA8"/>
    <w:rsid w:val="00636398"/>
    <w:rsid w:val="006368D3"/>
    <w:rsid w:val="006375E2"/>
    <w:rsid w:val="006377EC"/>
    <w:rsid w:val="00641161"/>
    <w:rsid w:val="0064151F"/>
    <w:rsid w:val="00641533"/>
    <w:rsid w:val="00641596"/>
    <w:rsid w:val="0064208D"/>
    <w:rsid w:val="00642CBB"/>
    <w:rsid w:val="00642D17"/>
    <w:rsid w:val="00643475"/>
    <w:rsid w:val="0064386A"/>
    <w:rsid w:val="0064396A"/>
    <w:rsid w:val="00643CBA"/>
    <w:rsid w:val="006447D5"/>
    <w:rsid w:val="00644BB0"/>
    <w:rsid w:val="00645077"/>
    <w:rsid w:val="00645C0C"/>
    <w:rsid w:val="0064624E"/>
    <w:rsid w:val="00646B55"/>
    <w:rsid w:val="0064710C"/>
    <w:rsid w:val="006475B4"/>
    <w:rsid w:val="00650AB9"/>
    <w:rsid w:val="006522F0"/>
    <w:rsid w:val="00652C5A"/>
    <w:rsid w:val="00653052"/>
    <w:rsid w:val="006533B0"/>
    <w:rsid w:val="0065377E"/>
    <w:rsid w:val="00653957"/>
    <w:rsid w:val="006539D3"/>
    <w:rsid w:val="00655733"/>
    <w:rsid w:val="006558DA"/>
    <w:rsid w:val="00655ACD"/>
    <w:rsid w:val="00655DAC"/>
    <w:rsid w:val="00655DFF"/>
    <w:rsid w:val="006565C1"/>
    <w:rsid w:val="00656A92"/>
    <w:rsid w:val="00656DDE"/>
    <w:rsid w:val="00657840"/>
    <w:rsid w:val="0066011D"/>
    <w:rsid w:val="00660587"/>
    <w:rsid w:val="006607C0"/>
    <w:rsid w:val="006613A6"/>
    <w:rsid w:val="00661981"/>
    <w:rsid w:val="0066264A"/>
    <w:rsid w:val="006627A2"/>
    <w:rsid w:val="006634E6"/>
    <w:rsid w:val="006638E7"/>
    <w:rsid w:val="0066428F"/>
    <w:rsid w:val="00664574"/>
    <w:rsid w:val="00665143"/>
    <w:rsid w:val="006655EE"/>
    <w:rsid w:val="00666BC2"/>
    <w:rsid w:val="00667EE7"/>
    <w:rsid w:val="0067052D"/>
    <w:rsid w:val="0067063A"/>
    <w:rsid w:val="00670922"/>
    <w:rsid w:val="00670BE1"/>
    <w:rsid w:val="0067218F"/>
    <w:rsid w:val="00674126"/>
    <w:rsid w:val="006741F2"/>
    <w:rsid w:val="00674CC3"/>
    <w:rsid w:val="00674FF9"/>
    <w:rsid w:val="0067547B"/>
    <w:rsid w:val="00675C72"/>
    <w:rsid w:val="00676822"/>
    <w:rsid w:val="006771F9"/>
    <w:rsid w:val="006776D7"/>
    <w:rsid w:val="00677FED"/>
    <w:rsid w:val="00681003"/>
    <w:rsid w:val="00681189"/>
    <w:rsid w:val="006817C9"/>
    <w:rsid w:val="00682A01"/>
    <w:rsid w:val="00682F5E"/>
    <w:rsid w:val="006834A7"/>
    <w:rsid w:val="00683ECE"/>
    <w:rsid w:val="00684F41"/>
    <w:rsid w:val="006860F8"/>
    <w:rsid w:val="0068631A"/>
    <w:rsid w:val="00686A59"/>
    <w:rsid w:val="006904BB"/>
    <w:rsid w:val="00691993"/>
    <w:rsid w:val="006933C8"/>
    <w:rsid w:val="0069405E"/>
    <w:rsid w:val="00694938"/>
    <w:rsid w:val="00695E96"/>
    <w:rsid w:val="00695FC2"/>
    <w:rsid w:val="00696949"/>
    <w:rsid w:val="00696F9F"/>
    <w:rsid w:val="00697052"/>
    <w:rsid w:val="006978D9"/>
    <w:rsid w:val="006A0D94"/>
    <w:rsid w:val="006A0F06"/>
    <w:rsid w:val="006A1497"/>
    <w:rsid w:val="006A39A0"/>
    <w:rsid w:val="006A46FB"/>
    <w:rsid w:val="006A483A"/>
    <w:rsid w:val="006A491D"/>
    <w:rsid w:val="006A5901"/>
    <w:rsid w:val="006A5E28"/>
    <w:rsid w:val="006A61C8"/>
    <w:rsid w:val="006A697B"/>
    <w:rsid w:val="006A7AFF"/>
    <w:rsid w:val="006B1816"/>
    <w:rsid w:val="006B2099"/>
    <w:rsid w:val="006B37C8"/>
    <w:rsid w:val="006B3D84"/>
    <w:rsid w:val="006B4592"/>
    <w:rsid w:val="006B4A0E"/>
    <w:rsid w:val="006B50CF"/>
    <w:rsid w:val="006B5380"/>
    <w:rsid w:val="006B7C5E"/>
    <w:rsid w:val="006C03B8"/>
    <w:rsid w:val="006C0549"/>
    <w:rsid w:val="006C07E5"/>
    <w:rsid w:val="006C1C08"/>
    <w:rsid w:val="006C26F3"/>
    <w:rsid w:val="006C2B09"/>
    <w:rsid w:val="006C4C07"/>
    <w:rsid w:val="006C5EC9"/>
    <w:rsid w:val="006C6059"/>
    <w:rsid w:val="006C7155"/>
    <w:rsid w:val="006C7522"/>
    <w:rsid w:val="006D1581"/>
    <w:rsid w:val="006D1C97"/>
    <w:rsid w:val="006D271E"/>
    <w:rsid w:val="006D432B"/>
    <w:rsid w:val="006D53EB"/>
    <w:rsid w:val="006D6C20"/>
    <w:rsid w:val="006D6F08"/>
    <w:rsid w:val="006D7018"/>
    <w:rsid w:val="006E062C"/>
    <w:rsid w:val="006E0D44"/>
    <w:rsid w:val="006E1C82"/>
    <w:rsid w:val="006E28B7"/>
    <w:rsid w:val="006E2A9B"/>
    <w:rsid w:val="006E2C9F"/>
    <w:rsid w:val="006E3310"/>
    <w:rsid w:val="006E35DB"/>
    <w:rsid w:val="006E4E39"/>
    <w:rsid w:val="006E565E"/>
    <w:rsid w:val="006E5851"/>
    <w:rsid w:val="006E63A5"/>
    <w:rsid w:val="006E673D"/>
    <w:rsid w:val="006E6AEE"/>
    <w:rsid w:val="006E6B6A"/>
    <w:rsid w:val="006E6E74"/>
    <w:rsid w:val="006E721A"/>
    <w:rsid w:val="006E790C"/>
    <w:rsid w:val="006E7BE6"/>
    <w:rsid w:val="006E7D3B"/>
    <w:rsid w:val="006F095B"/>
    <w:rsid w:val="006F1092"/>
    <w:rsid w:val="006F14E6"/>
    <w:rsid w:val="006F1B70"/>
    <w:rsid w:val="006F2215"/>
    <w:rsid w:val="006F2360"/>
    <w:rsid w:val="006F341D"/>
    <w:rsid w:val="006F37D7"/>
    <w:rsid w:val="006F3CDE"/>
    <w:rsid w:val="006F4032"/>
    <w:rsid w:val="006F5193"/>
    <w:rsid w:val="006F58D4"/>
    <w:rsid w:val="006F6582"/>
    <w:rsid w:val="006F6CDF"/>
    <w:rsid w:val="006F6FA7"/>
    <w:rsid w:val="006F75E8"/>
    <w:rsid w:val="006F768A"/>
    <w:rsid w:val="0070216F"/>
    <w:rsid w:val="007027CE"/>
    <w:rsid w:val="0070346E"/>
    <w:rsid w:val="007038E5"/>
    <w:rsid w:val="0070403A"/>
    <w:rsid w:val="00704DED"/>
    <w:rsid w:val="00704EDB"/>
    <w:rsid w:val="00705778"/>
    <w:rsid w:val="00706101"/>
    <w:rsid w:val="007065B0"/>
    <w:rsid w:val="007066C9"/>
    <w:rsid w:val="00707072"/>
    <w:rsid w:val="007070C8"/>
    <w:rsid w:val="0070728A"/>
    <w:rsid w:val="00707D61"/>
    <w:rsid w:val="00711C20"/>
    <w:rsid w:val="00712287"/>
    <w:rsid w:val="00712772"/>
    <w:rsid w:val="00714570"/>
    <w:rsid w:val="007148D3"/>
    <w:rsid w:val="00715B9A"/>
    <w:rsid w:val="00717F19"/>
    <w:rsid w:val="00721B32"/>
    <w:rsid w:val="007227AB"/>
    <w:rsid w:val="00722ECB"/>
    <w:rsid w:val="00723785"/>
    <w:rsid w:val="0072477A"/>
    <w:rsid w:val="007250C6"/>
    <w:rsid w:val="007257D0"/>
    <w:rsid w:val="0072586E"/>
    <w:rsid w:val="00725A00"/>
    <w:rsid w:val="00725BB7"/>
    <w:rsid w:val="00726CAB"/>
    <w:rsid w:val="00726EA6"/>
    <w:rsid w:val="00727208"/>
    <w:rsid w:val="00727680"/>
    <w:rsid w:val="007308AE"/>
    <w:rsid w:val="00732BAF"/>
    <w:rsid w:val="007330C9"/>
    <w:rsid w:val="0073324A"/>
    <w:rsid w:val="00733AC5"/>
    <w:rsid w:val="00733F4E"/>
    <w:rsid w:val="00734463"/>
    <w:rsid w:val="007348B1"/>
    <w:rsid w:val="007348B9"/>
    <w:rsid w:val="0073490E"/>
    <w:rsid w:val="00734C35"/>
    <w:rsid w:val="00735027"/>
    <w:rsid w:val="00736003"/>
    <w:rsid w:val="007362A6"/>
    <w:rsid w:val="007364EF"/>
    <w:rsid w:val="00736D7D"/>
    <w:rsid w:val="00740BD5"/>
    <w:rsid w:val="00740E58"/>
    <w:rsid w:val="0074118C"/>
    <w:rsid w:val="00741C0D"/>
    <w:rsid w:val="00743249"/>
    <w:rsid w:val="00743D4A"/>
    <w:rsid w:val="007445A0"/>
    <w:rsid w:val="0074524B"/>
    <w:rsid w:val="007474DC"/>
    <w:rsid w:val="007476E5"/>
    <w:rsid w:val="00747928"/>
    <w:rsid w:val="00747D8B"/>
    <w:rsid w:val="00750959"/>
    <w:rsid w:val="00751228"/>
    <w:rsid w:val="007518B6"/>
    <w:rsid w:val="00751DED"/>
    <w:rsid w:val="0075222C"/>
    <w:rsid w:val="00753AEE"/>
    <w:rsid w:val="00753CC6"/>
    <w:rsid w:val="00753E4B"/>
    <w:rsid w:val="00755250"/>
    <w:rsid w:val="0075633E"/>
    <w:rsid w:val="00756A9D"/>
    <w:rsid w:val="00756E49"/>
    <w:rsid w:val="007571E1"/>
    <w:rsid w:val="00757A7D"/>
    <w:rsid w:val="007604B2"/>
    <w:rsid w:val="007606FB"/>
    <w:rsid w:val="007623BE"/>
    <w:rsid w:val="00765281"/>
    <w:rsid w:val="00765360"/>
    <w:rsid w:val="00765A60"/>
    <w:rsid w:val="00766BAD"/>
    <w:rsid w:val="00767EAF"/>
    <w:rsid w:val="00770C47"/>
    <w:rsid w:val="00771053"/>
    <w:rsid w:val="0077163D"/>
    <w:rsid w:val="00771C60"/>
    <w:rsid w:val="007729A2"/>
    <w:rsid w:val="0077321B"/>
    <w:rsid w:val="007739A6"/>
    <w:rsid w:val="007744D8"/>
    <w:rsid w:val="00774B64"/>
    <w:rsid w:val="00774E28"/>
    <w:rsid w:val="007755F2"/>
    <w:rsid w:val="0077568A"/>
    <w:rsid w:val="00776971"/>
    <w:rsid w:val="00776FFB"/>
    <w:rsid w:val="007778DF"/>
    <w:rsid w:val="00780523"/>
    <w:rsid w:val="00780A80"/>
    <w:rsid w:val="0078177E"/>
    <w:rsid w:val="00781B3B"/>
    <w:rsid w:val="0078304C"/>
    <w:rsid w:val="007833E1"/>
    <w:rsid w:val="007834B2"/>
    <w:rsid w:val="00783673"/>
    <w:rsid w:val="00783FDC"/>
    <w:rsid w:val="00783FF8"/>
    <w:rsid w:val="0078500C"/>
    <w:rsid w:val="00785490"/>
    <w:rsid w:val="00786077"/>
    <w:rsid w:val="00786C55"/>
    <w:rsid w:val="00791273"/>
    <w:rsid w:val="0079147B"/>
    <w:rsid w:val="00791E6B"/>
    <w:rsid w:val="00792450"/>
    <w:rsid w:val="007925EA"/>
    <w:rsid w:val="0079262B"/>
    <w:rsid w:val="00793CD8"/>
    <w:rsid w:val="00794051"/>
    <w:rsid w:val="007945FF"/>
    <w:rsid w:val="00795C92"/>
    <w:rsid w:val="00796231"/>
    <w:rsid w:val="00796365"/>
    <w:rsid w:val="007978E7"/>
    <w:rsid w:val="007A1CB3"/>
    <w:rsid w:val="007A306F"/>
    <w:rsid w:val="007A3BFD"/>
    <w:rsid w:val="007A3C98"/>
    <w:rsid w:val="007A3CAE"/>
    <w:rsid w:val="007A43A6"/>
    <w:rsid w:val="007A44B6"/>
    <w:rsid w:val="007A58A6"/>
    <w:rsid w:val="007A7B46"/>
    <w:rsid w:val="007B075D"/>
    <w:rsid w:val="007B0850"/>
    <w:rsid w:val="007B3D2D"/>
    <w:rsid w:val="007B50AE"/>
    <w:rsid w:val="007B51DF"/>
    <w:rsid w:val="007B5D79"/>
    <w:rsid w:val="007B6081"/>
    <w:rsid w:val="007B64B6"/>
    <w:rsid w:val="007B6C7B"/>
    <w:rsid w:val="007B784E"/>
    <w:rsid w:val="007C05DD"/>
    <w:rsid w:val="007C08CC"/>
    <w:rsid w:val="007C1657"/>
    <w:rsid w:val="007C16B7"/>
    <w:rsid w:val="007C1920"/>
    <w:rsid w:val="007C1A3C"/>
    <w:rsid w:val="007C2796"/>
    <w:rsid w:val="007C2813"/>
    <w:rsid w:val="007C3D18"/>
    <w:rsid w:val="007C3FB3"/>
    <w:rsid w:val="007C589A"/>
    <w:rsid w:val="007C60BF"/>
    <w:rsid w:val="007C654E"/>
    <w:rsid w:val="007C6A07"/>
    <w:rsid w:val="007C75A1"/>
    <w:rsid w:val="007C77A5"/>
    <w:rsid w:val="007D04E5"/>
    <w:rsid w:val="007D2234"/>
    <w:rsid w:val="007D28CE"/>
    <w:rsid w:val="007D3DCA"/>
    <w:rsid w:val="007D4C7B"/>
    <w:rsid w:val="007D5901"/>
    <w:rsid w:val="007D5C28"/>
    <w:rsid w:val="007D5EB5"/>
    <w:rsid w:val="007D7526"/>
    <w:rsid w:val="007E0655"/>
    <w:rsid w:val="007E0B39"/>
    <w:rsid w:val="007E0F34"/>
    <w:rsid w:val="007E1C66"/>
    <w:rsid w:val="007E2147"/>
    <w:rsid w:val="007E2412"/>
    <w:rsid w:val="007E261E"/>
    <w:rsid w:val="007E328A"/>
    <w:rsid w:val="007E3697"/>
    <w:rsid w:val="007E3EBF"/>
    <w:rsid w:val="007E4189"/>
    <w:rsid w:val="007E4610"/>
    <w:rsid w:val="007E4715"/>
    <w:rsid w:val="007E505B"/>
    <w:rsid w:val="007E7091"/>
    <w:rsid w:val="007E7C1F"/>
    <w:rsid w:val="007E7C61"/>
    <w:rsid w:val="007E7D0F"/>
    <w:rsid w:val="007F508C"/>
    <w:rsid w:val="007F6187"/>
    <w:rsid w:val="007F6DFD"/>
    <w:rsid w:val="007F7511"/>
    <w:rsid w:val="0080088D"/>
    <w:rsid w:val="00803FAE"/>
    <w:rsid w:val="008046AA"/>
    <w:rsid w:val="0080605F"/>
    <w:rsid w:val="00807786"/>
    <w:rsid w:val="008108A0"/>
    <w:rsid w:val="00811FCB"/>
    <w:rsid w:val="00812F65"/>
    <w:rsid w:val="00814F76"/>
    <w:rsid w:val="008158D6"/>
    <w:rsid w:val="00815DF8"/>
    <w:rsid w:val="00815FCC"/>
    <w:rsid w:val="00816871"/>
    <w:rsid w:val="00817196"/>
    <w:rsid w:val="00820F19"/>
    <w:rsid w:val="008229A9"/>
    <w:rsid w:val="008235DB"/>
    <w:rsid w:val="00824615"/>
    <w:rsid w:val="00824AB4"/>
    <w:rsid w:val="008254FB"/>
    <w:rsid w:val="00825C42"/>
    <w:rsid w:val="00825D25"/>
    <w:rsid w:val="00827D6F"/>
    <w:rsid w:val="00830F08"/>
    <w:rsid w:val="0083108A"/>
    <w:rsid w:val="00831CB1"/>
    <w:rsid w:val="00831F9D"/>
    <w:rsid w:val="00832146"/>
    <w:rsid w:val="008323BE"/>
    <w:rsid w:val="008323D1"/>
    <w:rsid w:val="008332FA"/>
    <w:rsid w:val="00833D55"/>
    <w:rsid w:val="00833EA3"/>
    <w:rsid w:val="00834664"/>
    <w:rsid w:val="0083546B"/>
    <w:rsid w:val="00835FAC"/>
    <w:rsid w:val="008376AC"/>
    <w:rsid w:val="00840636"/>
    <w:rsid w:val="00840AFA"/>
    <w:rsid w:val="00841948"/>
    <w:rsid w:val="008431EA"/>
    <w:rsid w:val="00843853"/>
    <w:rsid w:val="008444E8"/>
    <w:rsid w:val="00844B21"/>
    <w:rsid w:val="00844C6F"/>
    <w:rsid w:val="00844E80"/>
    <w:rsid w:val="008457E4"/>
    <w:rsid w:val="00845ADE"/>
    <w:rsid w:val="00846FE7"/>
    <w:rsid w:val="00852187"/>
    <w:rsid w:val="00852A0D"/>
    <w:rsid w:val="00852A29"/>
    <w:rsid w:val="0085394E"/>
    <w:rsid w:val="00856911"/>
    <w:rsid w:val="0085695F"/>
    <w:rsid w:val="008607E9"/>
    <w:rsid w:val="00861910"/>
    <w:rsid w:val="00862AD4"/>
    <w:rsid w:val="00864539"/>
    <w:rsid w:val="00864D52"/>
    <w:rsid w:val="008672EB"/>
    <w:rsid w:val="008677FD"/>
    <w:rsid w:val="0087002B"/>
    <w:rsid w:val="00870253"/>
    <w:rsid w:val="008706D4"/>
    <w:rsid w:val="00870F8A"/>
    <w:rsid w:val="008719A4"/>
    <w:rsid w:val="00871D23"/>
    <w:rsid w:val="00874312"/>
    <w:rsid w:val="0087437C"/>
    <w:rsid w:val="00875CD7"/>
    <w:rsid w:val="008761B6"/>
    <w:rsid w:val="00876B4D"/>
    <w:rsid w:val="00877D34"/>
    <w:rsid w:val="00877F18"/>
    <w:rsid w:val="00880D3C"/>
    <w:rsid w:val="008815E9"/>
    <w:rsid w:val="0088280E"/>
    <w:rsid w:val="00883130"/>
    <w:rsid w:val="00884DA0"/>
    <w:rsid w:val="00885E04"/>
    <w:rsid w:val="00885F22"/>
    <w:rsid w:val="008865A3"/>
    <w:rsid w:val="00886C29"/>
    <w:rsid w:val="00886F48"/>
    <w:rsid w:val="00886FB7"/>
    <w:rsid w:val="00890C9E"/>
    <w:rsid w:val="00891A17"/>
    <w:rsid w:val="00891D69"/>
    <w:rsid w:val="008938DF"/>
    <w:rsid w:val="008941E3"/>
    <w:rsid w:val="00894A88"/>
    <w:rsid w:val="00894BF5"/>
    <w:rsid w:val="00895386"/>
    <w:rsid w:val="00895CC5"/>
    <w:rsid w:val="00895FEF"/>
    <w:rsid w:val="008A1D6C"/>
    <w:rsid w:val="008A21FF"/>
    <w:rsid w:val="008A2CE2"/>
    <w:rsid w:val="008A30AC"/>
    <w:rsid w:val="008A3A5B"/>
    <w:rsid w:val="008A44B8"/>
    <w:rsid w:val="008A45FE"/>
    <w:rsid w:val="008A47F9"/>
    <w:rsid w:val="008A51A8"/>
    <w:rsid w:val="008A54C7"/>
    <w:rsid w:val="008A57C4"/>
    <w:rsid w:val="008A5918"/>
    <w:rsid w:val="008A6918"/>
    <w:rsid w:val="008A71EB"/>
    <w:rsid w:val="008A77D8"/>
    <w:rsid w:val="008A792E"/>
    <w:rsid w:val="008A7E4A"/>
    <w:rsid w:val="008B0174"/>
    <w:rsid w:val="008B0456"/>
    <w:rsid w:val="008B0483"/>
    <w:rsid w:val="008B120C"/>
    <w:rsid w:val="008B1708"/>
    <w:rsid w:val="008B1A07"/>
    <w:rsid w:val="008B1AF2"/>
    <w:rsid w:val="008B4492"/>
    <w:rsid w:val="008B4DAA"/>
    <w:rsid w:val="008B51A0"/>
    <w:rsid w:val="008B592A"/>
    <w:rsid w:val="008B5CB5"/>
    <w:rsid w:val="008B7B5C"/>
    <w:rsid w:val="008C0C99"/>
    <w:rsid w:val="008C2017"/>
    <w:rsid w:val="008C41AB"/>
    <w:rsid w:val="008C4958"/>
    <w:rsid w:val="008C4BAA"/>
    <w:rsid w:val="008C6AE8"/>
    <w:rsid w:val="008C6D65"/>
    <w:rsid w:val="008C7573"/>
    <w:rsid w:val="008C79D1"/>
    <w:rsid w:val="008D00A5"/>
    <w:rsid w:val="008D1752"/>
    <w:rsid w:val="008D31D1"/>
    <w:rsid w:val="008D34F1"/>
    <w:rsid w:val="008D39D8"/>
    <w:rsid w:val="008D4D15"/>
    <w:rsid w:val="008D4DD5"/>
    <w:rsid w:val="008D502E"/>
    <w:rsid w:val="008D6D1A"/>
    <w:rsid w:val="008D7A87"/>
    <w:rsid w:val="008D7D97"/>
    <w:rsid w:val="008E0210"/>
    <w:rsid w:val="008E065E"/>
    <w:rsid w:val="008E0927"/>
    <w:rsid w:val="008E0C4E"/>
    <w:rsid w:val="008E1909"/>
    <w:rsid w:val="008E1BC4"/>
    <w:rsid w:val="008E1D07"/>
    <w:rsid w:val="008E1D14"/>
    <w:rsid w:val="008E4340"/>
    <w:rsid w:val="008E52D2"/>
    <w:rsid w:val="008E5931"/>
    <w:rsid w:val="008E794C"/>
    <w:rsid w:val="008F0C55"/>
    <w:rsid w:val="008F0FA8"/>
    <w:rsid w:val="008F16CC"/>
    <w:rsid w:val="008F1C4E"/>
    <w:rsid w:val="008F1EAB"/>
    <w:rsid w:val="008F1F0A"/>
    <w:rsid w:val="008F33DC"/>
    <w:rsid w:val="008F3DE1"/>
    <w:rsid w:val="008F477F"/>
    <w:rsid w:val="008F48C0"/>
    <w:rsid w:val="008F53F7"/>
    <w:rsid w:val="008F545D"/>
    <w:rsid w:val="008F67D3"/>
    <w:rsid w:val="009004A8"/>
    <w:rsid w:val="00900D00"/>
    <w:rsid w:val="0090152A"/>
    <w:rsid w:val="0090197E"/>
    <w:rsid w:val="00902203"/>
    <w:rsid w:val="00902350"/>
    <w:rsid w:val="009031F5"/>
    <w:rsid w:val="0090336B"/>
    <w:rsid w:val="00903CF9"/>
    <w:rsid w:val="0090497E"/>
    <w:rsid w:val="00904D34"/>
    <w:rsid w:val="0090523A"/>
    <w:rsid w:val="009053AA"/>
    <w:rsid w:val="00905D02"/>
    <w:rsid w:val="00906939"/>
    <w:rsid w:val="009075A0"/>
    <w:rsid w:val="009076E5"/>
    <w:rsid w:val="00907FCE"/>
    <w:rsid w:val="00910B7D"/>
    <w:rsid w:val="00911DFB"/>
    <w:rsid w:val="009133B6"/>
    <w:rsid w:val="009138AC"/>
    <w:rsid w:val="009139D9"/>
    <w:rsid w:val="0091422C"/>
    <w:rsid w:val="00914AD8"/>
    <w:rsid w:val="00915C6D"/>
    <w:rsid w:val="00915EBB"/>
    <w:rsid w:val="00916079"/>
    <w:rsid w:val="00917CE9"/>
    <w:rsid w:val="00920051"/>
    <w:rsid w:val="0092075B"/>
    <w:rsid w:val="00920BF2"/>
    <w:rsid w:val="00922010"/>
    <w:rsid w:val="009221DD"/>
    <w:rsid w:val="009232D1"/>
    <w:rsid w:val="00923A0C"/>
    <w:rsid w:val="00925F2E"/>
    <w:rsid w:val="009275A6"/>
    <w:rsid w:val="00931643"/>
    <w:rsid w:val="00931BA0"/>
    <w:rsid w:val="00931BA1"/>
    <w:rsid w:val="00931BD9"/>
    <w:rsid w:val="00934A99"/>
    <w:rsid w:val="009368F3"/>
    <w:rsid w:val="00936D53"/>
    <w:rsid w:val="00941383"/>
    <w:rsid w:val="00941636"/>
    <w:rsid w:val="0094370B"/>
    <w:rsid w:val="00943742"/>
    <w:rsid w:val="00943921"/>
    <w:rsid w:val="00945C05"/>
    <w:rsid w:val="0094619C"/>
    <w:rsid w:val="00946945"/>
    <w:rsid w:val="00947590"/>
    <w:rsid w:val="00947713"/>
    <w:rsid w:val="009503C9"/>
    <w:rsid w:val="00950DE7"/>
    <w:rsid w:val="0095148E"/>
    <w:rsid w:val="00951725"/>
    <w:rsid w:val="0095231A"/>
    <w:rsid w:val="00952405"/>
    <w:rsid w:val="00953594"/>
    <w:rsid w:val="00953920"/>
    <w:rsid w:val="00953D47"/>
    <w:rsid w:val="00954B2F"/>
    <w:rsid w:val="00954E56"/>
    <w:rsid w:val="0095681E"/>
    <w:rsid w:val="009572D4"/>
    <w:rsid w:val="009572E9"/>
    <w:rsid w:val="0095792B"/>
    <w:rsid w:val="009604B6"/>
    <w:rsid w:val="0096057B"/>
    <w:rsid w:val="00961578"/>
    <w:rsid w:val="00961921"/>
    <w:rsid w:val="0096219F"/>
    <w:rsid w:val="00962D59"/>
    <w:rsid w:val="00963757"/>
    <w:rsid w:val="00964092"/>
    <w:rsid w:val="0096430A"/>
    <w:rsid w:val="00964AE8"/>
    <w:rsid w:val="0096554B"/>
    <w:rsid w:val="0096584A"/>
    <w:rsid w:val="00966974"/>
    <w:rsid w:val="00966AB8"/>
    <w:rsid w:val="00967203"/>
    <w:rsid w:val="0097047E"/>
    <w:rsid w:val="00971CCB"/>
    <w:rsid w:val="00971F08"/>
    <w:rsid w:val="00972114"/>
    <w:rsid w:val="009727AE"/>
    <w:rsid w:val="00972FDA"/>
    <w:rsid w:val="009735A7"/>
    <w:rsid w:val="009742C5"/>
    <w:rsid w:val="009744AB"/>
    <w:rsid w:val="00974A4D"/>
    <w:rsid w:val="0097603D"/>
    <w:rsid w:val="00976949"/>
    <w:rsid w:val="00976DEE"/>
    <w:rsid w:val="00980477"/>
    <w:rsid w:val="00982DA7"/>
    <w:rsid w:val="00982F4F"/>
    <w:rsid w:val="00985253"/>
    <w:rsid w:val="0098527A"/>
    <w:rsid w:val="009853B3"/>
    <w:rsid w:val="00987AA9"/>
    <w:rsid w:val="00987D2C"/>
    <w:rsid w:val="0099020B"/>
    <w:rsid w:val="00990630"/>
    <w:rsid w:val="00990D29"/>
    <w:rsid w:val="00991761"/>
    <w:rsid w:val="00991BB5"/>
    <w:rsid w:val="00992379"/>
    <w:rsid w:val="00994DCA"/>
    <w:rsid w:val="00995261"/>
    <w:rsid w:val="00995336"/>
    <w:rsid w:val="009960EC"/>
    <w:rsid w:val="0099628F"/>
    <w:rsid w:val="009970DD"/>
    <w:rsid w:val="00997ACF"/>
    <w:rsid w:val="009A0186"/>
    <w:rsid w:val="009A05EE"/>
    <w:rsid w:val="009A0D64"/>
    <w:rsid w:val="009A0FBA"/>
    <w:rsid w:val="009A15A3"/>
    <w:rsid w:val="009A1601"/>
    <w:rsid w:val="009A1B55"/>
    <w:rsid w:val="009A257E"/>
    <w:rsid w:val="009A2619"/>
    <w:rsid w:val="009A263E"/>
    <w:rsid w:val="009A26D7"/>
    <w:rsid w:val="009A3BB6"/>
    <w:rsid w:val="009A3D1E"/>
    <w:rsid w:val="009A462D"/>
    <w:rsid w:val="009A4A3F"/>
    <w:rsid w:val="009A55AD"/>
    <w:rsid w:val="009A5BC1"/>
    <w:rsid w:val="009A5CBA"/>
    <w:rsid w:val="009A5D1C"/>
    <w:rsid w:val="009A6A3D"/>
    <w:rsid w:val="009A6A7D"/>
    <w:rsid w:val="009B1F30"/>
    <w:rsid w:val="009B2138"/>
    <w:rsid w:val="009B236B"/>
    <w:rsid w:val="009B3AC2"/>
    <w:rsid w:val="009B4794"/>
    <w:rsid w:val="009B4DF4"/>
    <w:rsid w:val="009B564E"/>
    <w:rsid w:val="009B57CB"/>
    <w:rsid w:val="009B5DDF"/>
    <w:rsid w:val="009B6351"/>
    <w:rsid w:val="009B69A7"/>
    <w:rsid w:val="009B6A1C"/>
    <w:rsid w:val="009B6A97"/>
    <w:rsid w:val="009B7E87"/>
    <w:rsid w:val="009C0169"/>
    <w:rsid w:val="009C0AE9"/>
    <w:rsid w:val="009C3032"/>
    <w:rsid w:val="009C403E"/>
    <w:rsid w:val="009C473D"/>
    <w:rsid w:val="009C5A21"/>
    <w:rsid w:val="009C6CC0"/>
    <w:rsid w:val="009D0679"/>
    <w:rsid w:val="009D1054"/>
    <w:rsid w:val="009D2343"/>
    <w:rsid w:val="009D2D2C"/>
    <w:rsid w:val="009D325B"/>
    <w:rsid w:val="009D4FF0"/>
    <w:rsid w:val="009D52D3"/>
    <w:rsid w:val="009D5513"/>
    <w:rsid w:val="009D55B2"/>
    <w:rsid w:val="009D5B53"/>
    <w:rsid w:val="009D6BD7"/>
    <w:rsid w:val="009D703C"/>
    <w:rsid w:val="009D718F"/>
    <w:rsid w:val="009E00A2"/>
    <w:rsid w:val="009E068F"/>
    <w:rsid w:val="009E08B7"/>
    <w:rsid w:val="009E14E0"/>
    <w:rsid w:val="009E1B0A"/>
    <w:rsid w:val="009E1BF0"/>
    <w:rsid w:val="009E35DB"/>
    <w:rsid w:val="009E3ACA"/>
    <w:rsid w:val="009E3BA0"/>
    <w:rsid w:val="009E47A3"/>
    <w:rsid w:val="009E66BC"/>
    <w:rsid w:val="009F08F3"/>
    <w:rsid w:val="009F1516"/>
    <w:rsid w:val="009F1B0D"/>
    <w:rsid w:val="009F2F3A"/>
    <w:rsid w:val="009F31DA"/>
    <w:rsid w:val="009F344F"/>
    <w:rsid w:val="009F46B4"/>
    <w:rsid w:val="009F490D"/>
    <w:rsid w:val="00A00284"/>
    <w:rsid w:val="00A00424"/>
    <w:rsid w:val="00A0096E"/>
    <w:rsid w:val="00A00A2E"/>
    <w:rsid w:val="00A00D55"/>
    <w:rsid w:val="00A00F08"/>
    <w:rsid w:val="00A02103"/>
    <w:rsid w:val="00A02229"/>
    <w:rsid w:val="00A031D8"/>
    <w:rsid w:val="00A048A8"/>
    <w:rsid w:val="00A04EA6"/>
    <w:rsid w:val="00A04F49"/>
    <w:rsid w:val="00A057EB"/>
    <w:rsid w:val="00A05BFE"/>
    <w:rsid w:val="00A06732"/>
    <w:rsid w:val="00A06A13"/>
    <w:rsid w:val="00A07242"/>
    <w:rsid w:val="00A07517"/>
    <w:rsid w:val="00A11DCA"/>
    <w:rsid w:val="00A12325"/>
    <w:rsid w:val="00A1266D"/>
    <w:rsid w:val="00A13B14"/>
    <w:rsid w:val="00A13E54"/>
    <w:rsid w:val="00A141A2"/>
    <w:rsid w:val="00A14991"/>
    <w:rsid w:val="00A14B7C"/>
    <w:rsid w:val="00A14C79"/>
    <w:rsid w:val="00A157E6"/>
    <w:rsid w:val="00A1584A"/>
    <w:rsid w:val="00A15A1B"/>
    <w:rsid w:val="00A15D5A"/>
    <w:rsid w:val="00A17F63"/>
    <w:rsid w:val="00A21374"/>
    <w:rsid w:val="00A2193B"/>
    <w:rsid w:val="00A22100"/>
    <w:rsid w:val="00A223C3"/>
    <w:rsid w:val="00A224A9"/>
    <w:rsid w:val="00A2351A"/>
    <w:rsid w:val="00A242C3"/>
    <w:rsid w:val="00A24558"/>
    <w:rsid w:val="00A264A9"/>
    <w:rsid w:val="00A26DCF"/>
    <w:rsid w:val="00A271BA"/>
    <w:rsid w:val="00A27785"/>
    <w:rsid w:val="00A27847"/>
    <w:rsid w:val="00A279F7"/>
    <w:rsid w:val="00A3003D"/>
    <w:rsid w:val="00A30187"/>
    <w:rsid w:val="00A3056A"/>
    <w:rsid w:val="00A30CB9"/>
    <w:rsid w:val="00A32025"/>
    <w:rsid w:val="00A32763"/>
    <w:rsid w:val="00A34304"/>
    <w:rsid w:val="00A3448A"/>
    <w:rsid w:val="00A34CE0"/>
    <w:rsid w:val="00A3600E"/>
    <w:rsid w:val="00A36297"/>
    <w:rsid w:val="00A40425"/>
    <w:rsid w:val="00A40559"/>
    <w:rsid w:val="00A40949"/>
    <w:rsid w:val="00A41E2B"/>
    <w:rsid w:val="00A41E6D"/>
    <w:rsid w:val="00A43EC9"/>
    <w:rsid w:val="00A445D1"/>
    <w:rsid w:val="00A45B74"/>
    <w:rsid w:val="00A46B00"/>
    <w:rsid w:val="00A515BE"/>
    <w:rsid w:val="00A52E1D"/>
    <w:rsid w:val="00A54AC7"/>
    <w:rsid w:val="00A55587"/>
    <w:rsid w:val="00A55C45"/>
    <w:rsid w:val="00A55F0E"/>
    <w:rsid w:val="00A56BE0"/>
    <w:rsid w:val="00A61304"/>
    <w:rsid w:val="00A61499"/>
    <w:rsid w:val="00A62A77"/>
    <w:rsid w:val="00A62C2F"/>
    <w:rsid w:val="00A63483"/>
    <w:rsid w:val="00A6351C"/>
    <w:rsid w:val="00A645C7"/>
    <w:rsid w:val="00A651D2"/>
    <w:rsid w:val="00A655E1"/>
    <w:rsid w:val="00A657D7"/>
    <w:rsid w:val="00A6595A"/>
    <w:rsid w:val="00A660AC"/>
    <w:rsid w:val="00A660C3"/>
    <w:rsid w:val="00A67E6C"/>
    <w:rsid w:val="00A7091E"/>
    <w:rsid w:val="00A71B99"/>
    <w:rsid w:val="00A72F5F"/>
    <w:rsid w:val="00A739D0"/>
    <w:rsid w:val="00A74EDE"/>
    <w:rsid w:val="00A7546D"/>
    <w:rsid w:val="00A761D4"/>
    <w:rsid w:val="00A77E3D"/>
    <w:rsid w:val="00A77EC4"/>
    <w:rsid w:val="00A80B83"/>
    <w:rsid w:val="00A80B8E"/>
    <w:rsid w:val="00A81812"/>
    <w:rsid w:val="00A81C99"/>
    <w:rsid w:val="00A8202E"/>
    <w:rsid w:val="00A8258C"/>
    <w:rsid w:val="00A83F3C"/>
    <w:rsid w:val="00A84783"/>
    <w:rsid w:val="00A85A3D"/>
    <w:rsid w:val="00A86040"/>
    <w:rsid w:val="00A86770"/>
    <w:rsid w:val="00A87A3E"/>
    <w:rsid w:val="00A87BC9"/>
    <w:rsid w:val="00A9034C"/>
    <w:rsid w:val="00A9043A"/>
    <w:rsid w:val="00A911F9"/>
    <w:rsid w:val="00A91481"/>
    <w:rsid w:val="00A91EF6"/>
    <w:rsid w:val="00A92879"/>
    <w:rsid w:val="00A9442A"/>
    <w:rsid w:val="00A948DC"/>
    <w:rsid w:val="00A95EA7"/>
    <w:rsid w:val="00AA0076"/>
    <w:rsid w:val="00AA016F"/>
    <w:rsid w:val="00AA1A82"/>
    <w:rsid w:val="00AA1ED6"/>
    <w:rsid w:val="00AA28DF"/>
    <w:rsid w:val="00AA51D6"/>
    <w:rsid w:val="00AA6F5D"/>
    <w:rsid w:val="00AA7027"/>
    <w:rsid w:val="00AA71AA"/>
    <w:rsid w:val="00AB0BC8"/>
    <w:rsid w:val="00AB11CA"/>
    <w:rsid w:val="00AB14D9"/>
    <w:rsid w:val="00AB32A0"/>
    <w:rsid w:val="00AB3471"/>
    <w:rsid w:val="00AB3C72"/>
    <w:rsid w:val="00AB4AB8"/>
    <w:rsid w:val="00AB4EFA"/>
    <w:rsid w:val="00AB5B75"/>
    <w:rsid w:val="00AB5DC1"/>
    <w:rsid w:val="00AB655E"/>
    <w:rsid w:val="00AC007F"/>
    <w:rsid w:val="00AC0B0A"/>
    <w:rsid w:val="00AC2647"/>
    <w:rsid w:val="00AC2867"/>
    <w:rsid w:val="00AC2ECD"/>
    <w:rsid w:val="00AC3119"/>
    <w:rsid w:val="00AC31B0"/>
    <w:rsid w:val="00AC49FB"/>
    <w:rsid w:val="00AC4B72"/>
    <w:rsid w:val="00AC4E10"/>
    <w:rsid w:val="00AC5A10"/>
    <w:rsid w:val="00AC670E"/>
    <w:rsid w:val="00AC776B"/>
    <w:rsid w:val="00AD0453"/>
    <w:rsid w:val="00AD0A46"/>
    <w:rsid w:val="00AD0AA3"/>
    <w:rsid w:val="00AD29B4"/>
    <w:rsid w:val="00AD2AF7"/>
    <w:rsid w:val="00AD2ED0"/>
    <w:rsid w:val="00AD379D"/>
    <w:rsid w:val="00AD3F94"/>
    <w:rsid w:val="00AD4A5A"/>
    <w:rsid w:val="00AD5A51"/>
    <w:rsid w:val="00AD5E3D"/>
    <w:rsid w:val="00AD72A6"/>
    <w:rsid w:val="00AE044B"/>
    <w:rsid w:val="00AE0695"/>
    <w:rsid w:val="00AE06DB"/>
    <w:rsid w:val="00AE1457"/>
    <w:rsid w:val="00AE27AC"/>
    <w:rsid w:val="00AE27DD"/>
    <w:rsid w:val="00AE3166"/>
    <w:rsid w:val="00AE40E0"/>
    <w:rsid w:val="00AE44A2"/>
    <w:rsid w:val="00AE48C8"/>
    <w:rsid w:val="00AE4B96"/>
    <w:rsid w:val="00AE4DBA"/>
    <w:rsid w:val="00AE4E4A"/>
    <w:rsid w:val="00AE4F07"/>
    <w:rsid w:val="00AE54B0"/>
    <w:rsid w:val="00AE57D1"/>
    <w:rsid w:val="00AE627F"/>
    <w:rsid w:val="00AE69D9"/>
    <w:rsid w:val="00AE6C51"/>
    <w:rsid w:val="00AE7154"/>
    <w:rsid w:val="00AE7920"/>
    <w:rsid w:val="00AF0FD6"/>
    <w:rsid w:val="00AF1C5D"/>
    <w:rsid w:val="00AF1D1F"/>
    <w:rsid w:val="00AF3EDF"/>
    <w:rsid w:val="00AF42D7"/>
    <w:rsid w:val="00AF4601"/>
    <w:rsid w:val="00AF4A04"/>
    <w:rsid w:val="00AF56C4"/>
    <w:rsid w:val="00AF7E43"/>
    <w:rsid w:val="00B00017"/>
    <w:rsid w:val="00B006FE"/>
    <w:rsid w:val="00B007CB"/>
    <w:rsid w:val="00B0279B"/>
    <w:rsid w:val="00B02AA9"/>
    <w:rsid w:val="00B02FA3"/>
    <w:rsid w:val="00B05084"/>
    <w:rsid w:val="00B07093"/>
    <w:rsid w:val="00B076C3"/>
    <w:rsid w:val="00B10715"/>
    <w:rsid w:val="00B1083A"/>
    <w:rsid w:val="00B11223"/>
    <w:rsid w:val="00B11638"/>
    <w:rsid w:val="00B123D3"/>
    <w:rsid w:val="00B12AC8"/>
    <w:rsid w:val="00B14D2F"/>
    <w:rsid w:val="00B14F1B"/>
    <w:rsid w:val="00B157F9"/>
    <w:rsid w:val="00B17342"/>
    <w:rsid w:val="00B201E8"/>
    <w:rsid w:val="00B20256"/>
    <w:rsid w:val="00B20667"/>
    <w:rsid w:val="00B20D09"/>
    <w:rsid w:val="00B2201E"/>
    <w:rsid w:val="00B22FCC"/>
    <w:rsid w:val="00B23AB7"/>
    <w:rsid w:val="00B245BF"/>
    <w:rsid w:val="00B25E71"/>
    <w:rsid w:val="00B261B5"/>
    <w:rsid w:val="00B263F9"/>
    <w:rsid w:val="00B2722C"/>
    <w:rsid w:val="00B2763F"/>
    <w:rsid w:val="00B27AAC"/>
    <w:rsid w:val="00B27BA0"/>
    <w:rsid w:val="00B30929"/>
    <w:rsid w:val="00B31A66"/>
    <w:rsid w:val="00B32266"/>
    <w:rsid w:val="00B322DB"/>
    <w:rsid w:val="00B3249A"/>
    <w:rsid w:val="00B32DF2"/>
    <w:rsid w:val="00B331DA"/>
    <w:rsid w:val="00B372AA"/>
    <w:rsid w:val="00B3782B"/>
    <w:rsid w:val="00B37F0A"/>
    <w:rsid w:val="00B40445"/>
    <w:rsid w:val="00B409E0"/>
    <w:rsid w:val="00B41888"/>
    <w:rsid w:val="00B4264A"/>
    <w:rsid w:val="00B43309"/>
    <w:rsid w:val="00B43BAA"/>
    <w:rsid w:val="00B44335"/>
    <w:rsid w:val="00B45A52"/>
    <w:rsid w:val="00B46175"/>
    <w:rsid w:val="00B52A46"/>
    <w:rsid w:val="00B540AD"/>
    <w:rsid w:val="00B546BE"/>
    <w:rsid w:val="00B548B7"/>
    <w:rsid w:val="00B54959"/>
    <w:rsid w:val="00B54B44"/>
    <w:rsid w:val="00B54CA7"/>
    <w:rsid w:val="00B556AC"/>
    <w:rsid w:val="00B55A16"/>
    <w:rsid w:val="00B56AE2"/>
    <w:rsid w:val="00B56BC8"/>
    <w:rsid w:val="00B571F7"/>
    <w:rsid w:val="00B579DE"/>
    <w:rsid w:val="00B61988"/>
    <w:rsid w:val="00B621B1"/>
    <w:rsid w:val="00B62EA4"/>
    <w:rsid w:val="00B636BD"/>
    <w:rsid w:val="00B64C67"/>
    <w:rsid w:val="00B659B1"/>
    <w:rsid w:val="00B6625F"/>
    <w:rsid w:val="00B664C7"/>
    <w:rsid w:val="00B67010"/>
    <w:rsid w:val="00B671D9"/>
    <w:rsid w:val="00B70500"/>
    <w:rsid w:val="00B713D8"/>
    <w:rsid w:val="00B72BCD"/>
    <w:rsid w:val="00B72F33"/>
    <w:rsid w:val="00B739F6"/>
    <w:rsid w:val="00B74B4C"/>
    <w:rsid w:val="00B75A5B"/>
    <w:rsid w:val="00B75C1C"/>
    <w:rsid w:val="00B76F31"/>
    <w:rsid w:val="00B77646"/>
    <w:rsid w:val="00B77DA1"/>
    <w:rsid w:val="00B80AD1"/>
    <w:rsid w:val="00B810D3"/>
    <w:rsid w:val="00B81508"/>
    <w:rsid w:val="00B81A6C"/>
    <w:rsid w:val="00B83605"/>
    <w:rsid w:val="00B83D1B"/>
    <w:rsid w:val="00B857B6"/>
    <w:rsid w:val="00B85DE5"/>
    <w:rsid w:val="00B87124"/>
    <w:rsid w:val="00B8717C"/>
    <w:rsid w:val="00B909B9"/>
    <w:rsid w:val="00B90F73"/>
    <w:rsid w:val="00B914CC"/>
    <w:rsid w:val="00B92522"/>
    <w:rsid w:val="00B92B34"/>
    <w:rsid w:val="00B93759"/>
    <w:rsid w:val="00B93B59"/>
    <w:rsid w:val="00B9406A"/>
    <w:rsid w:val="00B943FC"/>
    <w:rsid w:val="00B94541"/>
    <w:rsid w:val="00B95097"/>
    <w:rsid w:val="00B95370"/>
    <w:rsid w:val="00B9713F"/>
    <w:rsid w:val="00B9744F"/>
    <w:rsid w:val="00B97682"/>
    <w:rsid w:val="00BA07BB"/>
    <w:rsid w:val="00BA0A3C"/>
    <w:rsid w:val="00BA10D5"/>
    <w:rsid w:val="00BA2237"/>
    <w:rsid w:val="00BA2280"/>
    <w:rsid w:val="00BA2A08"/>
    <w:rsid w:val="00BA2BE0"/>
    <w:rsid w:val="00BA41FD"/>
    <w:rsid w:val="00BA473A"/>
    <w:rsid w:val="00BA4B71"/>
    <w:rsid w:val="00BA56D2"/>
    <w:rsid w:val="00BA6DC7"/>
    <w:rsid w:val="00BA76E0"/>
    <w:rsid w:val="00BB0289"/>
    <w:rsid w:val="00BB0701"/>
    <w:rsid w:val="00BB1CA0"/>
    <w:rsid w:val="00BB2471"/>
    <w:rsid w:val="00BB2A25"/>
    <w:rsid w:val="00BB3529"/>
    <w:rsid w:val="00BB4E51"/>
    <w:rsid w:val="00BB4FD2"/>
    <w:rsid w:val="00BB51E9"/>
    <w:rsid w:val="00BB5243"/>
    <w:rsid w:val="00BB6EB5"/>
    <w:rsid w:val="00BB72C0"/>
    <w:rsid w:val="00BC0FDC"/>
    <w:rsid w:val="00BC16E2"/>
    <w:rsid w:val="00BC1F0B"/>
    <w:rsid w:val="00BC3053"/>
    <w:rsid w:val="00BC4D2E"/>
    <w:rsid w:val="00BC6C2C"/>
    <w:rsid w:val="00BC78AF"/>
    <w:rsid w:val="00BC79C6"/>
    <w:rsid w:val="00BD2EF5"/>
    <w:rsid w:val="00BD315B"/>
    <w:rsid w:val="00BD31E0"/>
    <w:rsid w:val="00BD3D38"/>
    <w:rsid w:val="00BD48AC"/>
    <w:rsid w:val="00BD4AC7"/>
    <w:rsid w:val="00BD4EE4"/>
    <w:rsid w:val="00BD5F1A"/>
    <w:rsid w:val="00BD6258"/>
    <w:rsid w:val="00BD68B0"/>
    <w:rsid w:val="00BE0DD2"/>
    <w:rsid w:val="00BE1234"/>
    <w:rsid w:val="00BE147D"/>
    <w:rsid w:val="00BE1496"/>
    <w:rsid w:val="00BE1927"/>
    <w:rsid w:val="00BE2FA6"/>
    <w:rsid w:val="00BE333F"/>
    <w:rsid w:val="00BE49B9"/>
    <w:rsid w:val="00BE49C1"/>
    <w:rsid w:val="00BE5C3A"/>
    <w:rsid w:val="00BE7406"/>
    <w:rsid w:val="00BE7603"/>
    <w:rsid w:val="00BE7D6B"/>
    <w:rsid w:val="00BF0DA3"/>
    <w:rsid w:val="00BF2751"/>
    <w:rsid w:val="00BF3279"/>
    <w:rsid w:val="00BF36F1"/>
    <w:rsid w:val="00BF3F0D"/>
    <w:rsid w:val="00BF59CC"/>
    <w:rsid w:val="00BF74C7"/>
    <w:rsid w:val="00C011AE"/>
    <w:rsid w:val="00C012EB"/>
    <w:rsid w:val="00C015F1"/>
    <w:rsid w:val="00C01D7B"/>
    <w:rsid w:val="00C01F33"/>
    <w:rsid w:val="00C02CC6"/>
    <w:rsid w:val="00C0330F"/>
    <w:rsid w:val="00C03C62"/>
    <w:rsid w:val="00C040F7"/>
    <w:rsid w:val="00C044AB"/>
    <w:rsid w:val="00C044BF"/>
    <w:rsid w:val="00C05706"/>
    <w:rsid w:val="00C069A5"/>
    <w:rsid w:val="00C07377"/>
    <w:rsid w:val="00C10478"/>
    <w:rsid w:val="00C1075A"/>
    <w:rsid w:val="00C11717"/>
    <w:rsid w:val="00C12107"/>
    <w:rsid w:val="00C14675"/>
    <w:rsid w:val="00C14C63"/>
    <w:rsid w:val="00C14D4B"/>
    <w:rsid w:val="00C154BB"/>
    <w:rsid w:val="00C1582C"/>
    <w:rsid w:val="00C160AE"/>
    <w:rsid w:val="00C16EEC"/>
    <w:rsid w:val="00C20E4D"/>
    <w:rsid w:val="00C21466"/>
    <w:rsid w:val="00C219B3"/>
    <w:rsid w:val="00C22061"/>
    <w:rsid w:val="00C22A57"/>
    <w:rsid w:val="00C22F1E"/>
    <w:rsid w:val="00C23877"/>
    <w:rsid w:val="00C238CB"/>
    <w:rsid w:val="00C265B1"/>
    <w:rsid w:val="00C26778"/>
    <w:rsid w:val="00C26879"/>
    <w:rsid w:val="00C2692F"/>
    <w:rsid w:val="00C279B5"/>
    <w:rsid w:val="00C27C45"/>
    <w:rsid w:val="00C32B20"/>
    <w:rsid w:val="00C33BCF"/>
    <w:rsid w:val="00C341A7"/>
    <w:rsid w:val="00C36122"/>
    <w:rsid w:val="00C3700B"/>
    <w:rsid w:val="00C3719D"/>
    <w:rsid w:val="00C373BF"/>
    <w:rsid w:val="00C37CB2"/>
    <w:rsid w:val="00C37F6A"/>
    <w:rsid w:val="00C40F87"/>
    <w:rsid w:val="00C436DF"/>
    <w:rsid w:val="00C44D7E"/>
    <w:rsid w:val="00C4503F"/>
    <w:rsid w:val="00C4507D"/>
    <w:rsid w:val="00C452FC"/>
    <w:rsid w:val="00C473A5"/>
    <w:rsid w:val="00C50AD4"/>
    <w:rsid w:val="00C52B92"/>
    <w:rsid w:val="00C52C9C"/>
    <w:rsid w:val="00C53876"/>
    <w:rsid w:val="00C53EC0"/>
    <w:rsid w:val="00C54995"/>
    <w:rsid w:val="00C54D41"/>
    <w:rsid w:val="00C5576F"/>
    <w:rsid w:val="00C56FC5"/>
    <w:rsid w:val="00C603B8"/>
    <w:rsid w:val="00C60679"/>
    <w:rsid w:val="00C60783"/>
    <w:rsid w:val="00C61950"/>
    <w:rsid w:val="00C61BD5"/>
    <w:rsid w:val="00C62809"/>
    <w:rsid w:val="00C64672"/>
    <w:rsid w:val="00C64706"/>
    <w:rsid w:val="00C64910"/>
    <w:rsid w:val="00C65195"/>
    <w:rsid w:val="00C66180"/>
    <w:rsid w:val="00C66881"/>
    <w:rsid w:val="00C66EA2"/>
    <w:rsid w:val="00C67E08"/>
    <w:rsid w:val="00C70697"/>
    <w:rsid w:val="00C7070B"/>
    <w:rsid w:val="00C712EF"/>
    <w:rsid w:val="00C71DAC"/>
    <w:rsid w:val="00C72046"/>
    <w:rsid w:val="00C72093"/>
    <w:rsid w:val="00C729A3"/>
    <w:rsid w:val="00C72EF4"/>
    <w:rsid w:val="00C73FC1"/>
    <w:rsid w:val="00C744FE"/>
    <w:rsid w:val="00C753E4"/>
    <w:rsid w:val="00C758D9"/>
    <w:rsid w:val="00C75D2F"/>
    <w:rsid w:val="00C76732"/>
    <w:rsid w:val="00C767BE"/>
    <w:rsid w:val="00C76AE3"/>
    <w:rsid w:val="00C76E3C"/>
    <w:rsid w:val="00C81568"/>
    <w:rsid w:val="00C817EC"/>
    <w:rsid w:val="00C81EAF"/>
    <w:rsid w:val="00C836CA"/>
    <w:rsid w:val="00C8451F"/>
    <w:rsid w:val="00C8465E"/>
    <w:rsid w:val="00C85134"/>
    <w:rsid w:val="00C85E39"/>
    <w:rsid w:val="00C861D8"/>
    <w:rsid w:val="00C87FC5"/>
    <w:rsid w:val="00C9027A"/>
    <w:rsid w:val="00C9036A"/>
    <w:rsid w:val="00C90677"/>
    <w:rsid w:val="00C9068E"/>
    <w:rsid w:val="00C910BC"/>
    <w:rsid w:val="00C9162C"/>
    <w:rsid w:val="00C93814"/>
    <w:rsid w:val="00C93C4B"/>
    <w:rsid w:val="00C944AB"/>
    <w:rsid w:val="00C958F9"/>
    <w:rsid w:val="00C95B40"/>
    <w:rsid w:val="00CA0CA6"/>
    <w:rsid w:val="00CA0DE3"/>
    <w:rsid w:val="00CA1ED8"/>
    <w:rsid w:val="00CA236E"/>
    <w:rsid w:val="00CA250D"/>
    <w:rsid w:val="00CA5923"/>
    <w:rsid w:val="00CA5CCE"/>
    <w:rsid w:val="00CA6293"/>
    <w:rsid w:val="00CA63F4"/>
    <w:rsid w:val="00CA7502"/>
    <w:rsid w:val="00CB1582"/>
    <w:rsid w:val="00CB17B5"/>
    <w:rsid w:val="00CB1F63"/>
    <w:rsid w:val="00CB3240"/>
    <w:rsid w:val="00CB3A84"/>
    <w:rsid w:val="00CB5C56"/>
    <w:rsid w:val="00CB7170"/>
    <w:rsid w:val="00CC040E"/>
    <w:rsid w:val="00CC111F"/>
    <w:rsid w:val="00CC2011"/>
    <w:rsid w:val="00CC300B"/>
    <w:rsid w:val="00CC36EA"/>
    <w:rsid w:val="00CC3EA0"/>
    <w:rsid w:val="00CC4BCC"/>
    <w:rsid w:val="00CC4D88"/>
    <w:rsid w:val="00CC526E"/>
    <w:rsid w:val="00CC652B"/>
    <w:rsid w:val="00CC6ECE"/>
    <w:rsid w:val="00CC7205"/>
    <w:rsid w:val="00CC7B45"/>
    <w:rsid w:val="00CD0DC4"/>
    <w:rsid w:val="00CD1188"/>
    <w:rsid w:val="00CD1392"/>
    <w:rsid w:val="00CD1EDF"/>
    <w:rsid w:val="00CD2813"/>
    <w:rsid w:val="00CD2D68"/>
    <w:rsid w:val="00CD2ED1"/>
    <w:rsid w:val="00CD337B"/>
    <w:rsid w:val="00CD3871"/>
    <w:rsid w:val="00CD3EE0"/>
    <w:rsid w:val="00CD43CC"/>
    <w:rsid w:val="00CD4A60"/>
    <w:rsid w:val="00CD5BD7"/>
    <w:rsid w:val="00CD5C5A"/>
    <w:rsid w:val="00CD6306"/>
    <w:rsid w:val="00CD633A"/>
    <w:rsid w:val="00CE0303"/>
    <w:rsid w:val="00CE0424"/>
    <w:rsid w:val="00CE20B7"/>
    <w:rsid w:val="00CE2862"/>
    <w:rsid w:val="00CE4DE8"/>
    <w:rsid w:val="00CE584F"/>
    <w:rsid w:val="00CE63F1"/>
    <w:rsid w:val="00CE6A8D"/>
    <w:rsid w:val="00CE7561"/>
    <w:rsid w:val="00CE7748"/>
    <w:rsid w:val="00CE7D39"/>
    <w:rsid w:val="00CF0137"/>
    <w:rsid w:val="00CF0D52"/>
    <w:rsid w:val="00CF1354"/>
    <w:rsid w:val="00CF2E9B"/>
    <w:rsid w:val="00CF3B1F"/>
    <w:rsid w:val="00CF3BF6"/>
    <w:rsid w:val="00CF5B6C"/>
    <w:rsid w:val="00CF625B"/>
    <w:rsid w:val="00CF687E"/>
    <w:rsid w:val="00CF7845"/>
    <w:rsid w:val="00CF7F8D"/>
    <w:rsid w:val="00D0114A"/>
    <w:rsid w:val="00D017EC"/>
    <w:rsid w:val="00D02A8B"/>
    <w:rsid w:val="00D0349B"/>
    <w:rsid w:val="00D03A2F"/>
    <w:rsid w:val="00D04BBC"/>
    <w:rsid w:val="00D053A9"/>
    <w:rsid w:val="00D05AEA"/>
    <w:rsid w:val="00D05CBB"/>
    <w:rsid w:val="00D05D10"/>
    <w:rsid w:val="00D07CE3"/>
    <w:rsid w:val="00D10249"/>
    <w:rsid w:val="00D115C3"/>
    <w:rsid w:val="00D11897"/>
    <w:rsid w:val="00D13135"/>
    <w:rsid w:val="00D13513"/>
    <w:rsid w:val="00D13580"/>
    <w:rsid w:val="00D13E4E"/>
    <w:rsid w:val="00D14782"/>
    <w:rsid w:val="00D172B7"/>
    <w:rsid w:val="00D201D1"/>
    <w:rsid w:val="00D209E4"/>
    <w:rsid w:val="00D20A55"/>
    <w:rsid w:val="00D21641"/>
    <w:rsid w:val="00D2295F"/>
    <w:rsid w:val="00D239A7"/>
    <w:rsid w:val="00D23F47"/>
    <w:rsid w:val="00D241A3"/>
    <w:rsid w:val="00D259AB"/>
    <w:rsid w:val="00D30099"/>
    <w:rsid w:val="00D30432"/>
    <w:rsid w:val="00D32407"/>
    <w:rsid w:val="00D3412B"/>
    <w:rsid w:val="00D35609"/>
    <w:rsid w:val="00D35BC0"/>
    <w:rsid w:val="00D36E71"/>
    <w:rsid w:val="00D37D87"/>
    <w:rsid w:val="00D40B33"/>
    <w:rsid w:val="00D40F63"/>
    <w:rsid w:val="00D41DFF"/>
    <w:rsid w:val="00D4272C"/>
    <w:rsid w:val="00D4318F"/>
    <w:rsid w:val="00D438BF"/>
    <w:rsid w:val="00D440F8"/>
    <w:rsid w:val="00D4422E"/>
    <w:rsid w:val="00D4496C"/>
    <w:rsid w:val="00D451DC"/>
    <w:rsid w:val="00D46D13"/>
    <w:rsid w:val="00D470CF"/>
    <w:rsid w:val="00D53CAC"/>
    <w:rsid w:val="00D54089"/>
    <w:rsid w:val="00D546FF"/>
    <w:rsid w:val="00D54A48"/>
    <w:rsid w:val="00D54DCB"/>
    <w:rsid w:val="00D5590F"/>
    <w:rsid w:val="00D55AD5"/>
    <w:rsid w:val="00D56392"/>
    <w:rsid w:val="00D5655E"/>
    <w:rsid w:val="00D56D22"/>
    <w:rsid w:val="00D57688"/>
    <w:rsid w:val="00D576CA"/>
    <w:rsid w:val="00D57A28"/>
    <w:rsid w:val="00D61452"/>
    <w:rsid w:val="00D61AF5"/>
    <w:rsid w:val="00D61BC1"/>
    <w:rsid w:val="00D61C65"/>
    <w:rsid w:val="00D6384C"/>
    <w:rsid w:val="00D63DB9"/>
    <w:rsid w:val="00D646F9"/>
    <w:rsid w:val="00D652B5"/>
    <w:rsid w:val="00D66155"/>
    <w:rsid w:val="00D6671E"/>
    <w:rsid w:val="00D66C7D"/>
    <w:rsid w:val="00D708B0"/>
    <w:rsid w:val="00D70FB7"/>
    <w:rsid w:val="00D720E8"/>
    <w:rsid w:val="00D721E9"/>
    <w:rsid w:val="00D7316F"/>
    <w:rsid w:val="00D73334"/>
    <w:rsid w:val="00D73643"/>
    <w:rsid w:val="00D73BAE"/>
    <w:rsid w:val="00D73D81"/>
    <w:rsid w:val="00D7410A"/>
    <w:rsid w:val="00D74559"/>
    <w:rsid w:val="00D74D05"/>
    <w:rsid w:val="00D752F1"/>
    <w:rsid w:val="00D75478"/>
    <w:rsid w:val="00D75B79"/>
    <w:rsid w:val="00D75DB6"/>
    <w:rsid w:val="00D76727"/>
    <w:rsid w:val="00D77B1D"/>
    <w:rsid w:val="00D77D14"/>
    <w:rsid w:val="00D8021F"/>
    <w:rsid w:val="00D80383"/>
    <w:rsid w:val="00D8068A"/>
    <w:rsid w:val="00D823C6"/>
    <w:rsid w:val="00D82C3A"/>
    <w:rsid w:val="00D82EE9"/>
    <w:rsid w:val="00D8327F"/>
    <w:rsid w:val="00D839AE"/>
    <w:rsid w:val="00D86CA3"/>
    <w:rsid w:val="00D871CE"/>
    <w:rsid w:val="00D8794B"/>
    <w:rsid w:val="00D9050A"/>
    <w:rsid w:val="00D90E29"/>
    <w:rsid w:val="00D9160B"/>
    <w:rsid w:val="00D9196D"/>
    <w:rsid w:val="00D91D8E"/>
    <w:rsid w:val="00D92982"/>
    <w:rsid w:val="00D930E8"/>
    <w:rsid w:val="00D93244"/>
    <w:rsid w:val="00D935DC"/>
    <w:rsid w:val="00D9591E"/>
    <w:rsid w:val="00D97D83"/>
    <w:rsid w:val="00DA305E"/>
    <w:rsid w:val="00DA3771"/>
    <w:rsid w:val="00DA3852"/>
    <w:rsid w:val="00DA390F"/>
    <w:rsid w:val="00DA4616"/>
    <w:rsid w:val="00DA5417"/>
    <w:rsid w:val="00DA56E8"/>
    <w:rsid w:val="00DA6107"/>
    <w:rsid w:val="00DA7983"/>
    <w:rsid w:val="00DB0A9F"/>
    <w:rsid w:val="00DB16C1"/>
    <w:rsid w:val="00DB2091"/>
    <w:rsid w:val="00DB377D"/>
    <w:rsid w:val="00DB3D2A"/>
    <w:rsid w:val="00DB4EB5"/>
    <w:rsid w:val="00DB73F5"/>
    <w:rsid w:val="00DB7A58"/>
    <w:rsid w:val="00DC0596"/>
    <w:rsid w:val="00DC0A65"/>
    <w:rsid w:val="00DC0CFF"/>
    <w:rsid w:val="00DC1025"/>
    <w:rsid w:val="00DC1FB9"/>
    <w:rsid w:val="00DC2747"/>
    <w:rsid w:val="00DC2B5A"/>
    <w:rsid w:val="00DC2D36"/>
    <w:rsid w:val="00DC2ED7"/>
    <w:rsid w:val="00DC3BDE"/>
    <w:rsid w:val="00DC46D2"/>
    <w:rsid w:val="00DC4ED9"/>
    <w:rsid w:val="00DC53EF"/>
    <w:rsid w:val="00DC56B1"/>
    <w:rsid w:val="00DC72FF"/>
    <w:rsid w:val="00DD1486"/>
    <w:rsid w:val="00DD1C36"/>
    <w:rsid w:val="00DD2F44"/>
    <w:rsid w:val="00DD3FA0"/>
    <w:rsid w:val="00DD483B"/>
    <w:rsid w:val="00DD4CFC"/>
    <w:rsid w:val="00DD5AF7"/>
    <w:rsid w:val="00DD6FFF"/>
    <w:rsid w:val="00DD701C"/>
    <w:rsid w:val="00DD7BA9"/>
    <w:rsid w:val="00DD7E9B"/>
    <w:rsid w:val="00DE00BD"/>
    <w:rsid w:val="00DE0787"/>
    <w:rsid w:val="00DE08A2"/>
    <w:rsid w:val="00DE0F7D"/>
    <w:rsid w:val="00DE0FC8"/>
    <w:rsid w:val="00DE1854"/>
    <w:rsid w:val="00DE2DDC"/>
    <w:rsid w:val="00DE300F"/>
    <w:rsid w:val="00DE3138"/>
    <w:rsid w:val="00DE364E"/>
    <w:rsid w:val="00DE4502"/>
    <w:rsid w:val="00DE4B01"/>
    <w:rsid w:val="00DE5608"/>
    <w:rsid w:val="00DE58D0"/>
    <w:rsid w:val="00DE5DA4"/>
    <w:rsid w:val="00DE5E94"/>
    <w:rsid w:val="00DE654F"/>
    <w:rsid w:val="00DE695D"/>
    <w:rsid w:val="00DF0167"/>
    <w:rsid w:val="00DF0B6E"/>
    <w:rsid w:val="00DF1124"/>
    <w:rsid w:val="00DF1187"/>
    <w:rsid w:val="00DF15E0"/>
    <w:rsid w:val="00DF1947"/>
    <w:rsid w:val="00DF2752"/>
    <w:rsid w:val="00DF2A8A"/>
    <w:rsid w:val="00DF37A0"/>
    <w:rsid w:val="00DF3804"/>
    <w:rsid w:val="00DF47A5"/>
    <w:rsid w:val="00DF59A5"/>
    <w:rsid w:val="00DF60BF"/>
    <w:rsid w:val="00DF70C4"/>
    <w:rsid w:val="00DF7462"/>
    <w:rsid w:val="00DF7EBD"/>
    <w:rsid w:val="00E00110"/>
    <w:rsid w:val="00E00163"/>
    <w:rsid w:val="00E00434"/>
    <w:rsid w:val="00E0050A"/>
    <w:rsid w:val="00E00FA3"/>
    <w:rsid w:val="00E01F59"/>
    <w:rsid w:val="00E02E41"/>
    <w:rsid w:val="00E060BB"/>
    <w:rsid w:val="00E06746"/>
    <w:rsid w:val="00E07683"/>
    <w:rsid w:val="00E10912"/>
    <w:rsid w:val="00E110E7"/>
    <w:rsid w:val="00E116AA"/>
    <w:rsid w:val="00E11B20"/>
    <w:rsid w:val="00E12C78"/>
    <w:rsid w:val="00E1346B"/>
    <w:rsid w:val="00E144B2"/>
    <w:rsid w:val="00E146FB"/>
    <w:rsid w:val="00E1626E"/>
    <w:rsid w:val="00E171A9"/>
    <w:rsid w:val="00E179E6"/>
    <w:rsid w:val="00E17FA2"/>
    <w:rsid w:val="00E20403"/>
    <w:rsid w:val="00E211AC"/>
    <w:rsid w:val="00E21379"/>
    <w:rsid w:val="00E21C80"/>
    <w:rsid w:val="00E22330"/>
    <w:rsid w:val="00E23FDA"/>
    <w:rsid w:val="00E24154"/>
    <w:rsid w:val="00E24807"/>
    <w:rsid w:val="00E24CE9"/>
    <w:rsid w:val="00E254FB"/>
    <w:rsid w:val="00E26372"/>
    <w:rsid w:val="00E26AAF"/>
    <w:rsid w:val="00E26F6C"/>
    <w:rsid w:val="00E271AB"/>
    <w:rsid w:val="00E2778A"/>
    <w:rsid w:val="00E27C71"/>
    <w:rsid w:val="00E300D3"/>
    <w:rsid w:val="00E30665"/>
    <w:rsid w:val="00E30B5A"/>
    <w:rsid w:val="00E30FD8"/>
    <w:rsid w:val="00E3123D"/>
    <w:rsid w:val="00E31461"/>
    <w:rsid w:val="00E31CF1"/>
    <w:rsid w:val="00E31D43"/>
    <w:rsid w:val="00E32608"/>
    <w:rsid w:val="00E32FBC"/>
    <w:rsid w:val="00E337F1"/>
    <w:rsid w:val="00E33B46"/>
    <w:rsid w:val="00E34188"/>
    <w:rsid w:val="00E34689"/>
    <w:rsid w:val="00E34B6E"/>
    <w:rsid w:val="00E34D61"/>
    <w:rsid w:val="00E35559"/>
    <w:rsid w:val="00E35C12"/>
    <w:rsid w:val="00E3723A"/>
    <w:rsid w:val="00E37704"/>
    <w:rsid w:val="00E37709"/>
    <w:rsid w:val="00E37860"/>
    <w:rsid w:val="00E37B40"/>
    <w:rsid w:val="00E40E09"/>
    <w:rsid w:val="00E40F67"/>
    <w:rsid w:val="00E41E6C"/>
    <w:rsid w:val="00E430DC"/>
    <w:rsid w:val="00E4345E"/>
    <w:rsid w:val="00E43CBD"/>
    <w:rsid w:val="00E43F37"/>
    <w:rsid w:val="00E443C0"/>
    <w:rsid w:val="00E446F1"/>
    <w:rsid w:val="00E460C7"/>
    <w:rsid w:val="00E462AA"/>
    <w:rsid w:val="00E46886"/>
    <w:rsid w:val="00E47453"/>
    <w:rsid w:val="00E47AEF"/>
    <w:rsid w:val="00E5043C"/>
    <w:rsid w:val="00E50474"/>
    <w:rsid w:val="00E504C8"/>
    <w:rsid w:val="00E51FF0"/>
    <w:rsid w:val="00E53B75"/>
    <w:rsid w:val="00E54727"/>
    <w:rsid w:val="00E54786"/>
    <w:rsid w:val="00E54E3B"/>
    <w:rsid w:val="00E55757"/>
    <w:rsid w:val="00E55B4E"/>
    <w:rsid w:val="00E5727D"/>
    <w:rsid w:val="00E57565"/>
    <w:rsid w:val="00E57CE7"/>
    <w:rsid w:val="00E61E27"/>
    <w:rsid w:val="00E63838"/>
    <w:rsid w:val="00E64434"/>
    <w:rsid w:val="00E67C51"/>
    <w:rsid w:val="00E7134B"/>
    <w:rsid w:val="00E71BEE"/>
    <w:rsid w:val="00E7223D"/>
    <w:rsid w:val="00E7256B"/>
    <w:rsid w:val="00E72EFC"/>
    <w:rsid w:val="00E737AB"/>
    <w:rsid w:val="00E73F8A"/>
    <w:rsid w:val="00E747F9"/>
    <w:rsid w:val="00E758DD"/>
    <w:rsid w:val="00E758EC"/>
    <w:rsid w:val="00E77EF6"/>
    <w:rsid w:val="00E81C58"/>
    <w:rsid w:val="00E82187"/>
    <w:rsid w:val="00E82301"/>
    <w:rsid w:val="00E8234C"/>
    <w:rsid w:val="00E8298A"/>
    <w:rsid w:val="00E83AA9"/>
    <w:rsid w:val="00E83E18"/>
    <w:rsid w:val="00E85928"/>
    <w:rsid w:val="00E872F4"/>
    <w:rsid w:val="00E87822"/>
    <w:rsid w:val="00E90395"/>
    <w:rsid w:val="00E90B50"/>
    <w:rsid w:val="00E90E49"/>
    <w:rsid w:val="00E917F9"/>
    <w:rsid w:val="00E928C0"/>
    <w:rsid w:val="00E9291C"/>
    <w:rsid w:val="00E93F1E"/>
    <w:rsid w:val="00E93FFE"/>
    <w:rsid w:val="00E94F8A"/>
    <w:rsid w:val="00E95592"/>
    <w:rsid w:val="00E955D5"/>
    <w:rsid w:val="00E961A8"/>
    <w:rsid w:val="00E964F5"/>
    <w:rsid w:val="00E9721F"/>
    <w:rsid w:val="00EA2C44"/>
    <w:rsid w:val="00EA3A8A"/>
    <w:rsid w:val="00EA5318"/>
    <w:rsid w:val="00EA7737"/>
    <w:rsid w:val="00EA7A41"/>
    <w:rsid w:val="00EB077B"/>
    <w:rsid w:val="00EB19AA"/>
    <w:rsid w:val="00EB1DA7"/>
    <w:rsid w:val="00EB22E5"/>
    <w:rsid w:val="00EB395B"/>
    <w:rsid w:val="00EB4CFA"/>
    <w:rsid w:val="00EB4EA2"/>
    <w:rsid w:val="00EB6042"/>
    <w:rsid w:val="00EB6346"/>
    <w:rsid w:val="00EB6596"/>
    <w:rsid w:val="00EB7D79"/>
    <w:rsid w:val="00EC05C2"/>
    <w:rsid w:val="00EC19E8"/>
    <w:rsid w:val="00EC24D5"/>
    <w:rsid w:val="00EC27C6"/>
    <w:rsid w:val="00EC3428"/>
    <w:rsid w:val="00EC3555"/>
    <w:rsid w:val="00EC38AB"/>
    <w:rsid w:val="00EC4207"/>
    <w:rsid w:val="00EC5653"/>
    <w:rsid w:val="00EC57DA"/>
    <w:rsid w:val="00EC625E"/>
    <w:rsid w:val="00EC71CE"/>
    <w:rsid w:val="00EC7302"/>
    <w:rsid w:val="00EC7DB5"/>
    <w:rsid w:val="00ED1006"/>
    <w:rsid w:val="00ED1E48"/>
    <w:rsid w:val="00ED265E"/>
    <w:rsid w:val="00ED4226"/>
    <w:rsid w:val="00ED4C7F"/>
    <w:rsid w:val="00ED5ABD"/>
    <w:rsid w:val="00ED69F0"/>
    <w:rsid w:val="00ED77DA"/>
    <w:rsid w:val="00ED78A6"/>
    <w:rsid w:val="00EE14A3"/>
    <w:rsid w:val="00EE4B5B"/>
    <w:rsid w:val="00EE7FA1"/>
    <w:rsid w:val="00EF060C"/>
    <w:rsid w:val="00EF0B9B"/>
    <w:rsid w:val="00EF18FE"/>
    <w:rsid w:val="00EF27A2"/>
    <w:rsid w:val="00EF3BAB"/>
    <w:rsid w:val="00EF5787"/>
    <w:rsid w:val="00EF5EB5"/>
    <w:rsid w:val="00EF60D0"/>
    <w:rsid w:val="00EF62C5"/>
    <w:rsid w:val="00EF6626"/>
    <w:rsid w:val="00EF6A0A"/>
    <w:rsid w:val="00EF6A7F"/>
    <w:rsid w:val="00EF7A19"/>
    <w:rsid w:val="00F011B1"/>
    <w:rsid w:val="00F0394B"/>
    <w:rsid w:val="00F03F0D"/>
    <w:rsid w:val="00F04406"/>
    <w:rsid w:val="00F04B15"/>
    <w:rsid w:val="00F04E74"/>
    <w:rsid w:val="00F04F37"/>
    <w:rsid w:val="00F0528D"/>
    <w:rsid w:val="00F05765"/>
    <w:rsid w:val="00F057CC"/>
    <w:rsid w:val="00F05E75"/>
    <w:rsid w:val="00F06C67"/>
    <w:rsid w:val="00F06DFD"/>
    <w:rsid w:val="00F071D1"/>
    <w:rsid w:val="00F07533"/>
    <w:rsid w:val="00F10473"/>
    <w:rsid w:val="00F10629"/>
    <w:rsid w:val="00F10EE3"/>
    <w:rsid w:val="00F11462"/>
    <w:rsid w:val="00F11D1A"/>
    <w:rsid w:val="00F129DC"/>
    <w:rsid w:val="00F12BA0"/>
    <w:rsid w:val="00F13BC2"/>
    <w:rsid w:val="00F13D33"/>
    <w:rsid w:val="00F14188"/>
    <w:rsid w:val="00F14C99"/>
    <w:rsid w:val="00F15FA5"/>
    <w:rsid w:val="00F2041C"/>
    <w:rsid w:val="00F20847"/>
    <w:rsid w:val="00F209B7"/>
    <w:rsid w:val="00F20A1B"/>
    <w:rsid w:val="00F211F7"/>
    <w:rsid w:val="00F22A92"/>
    <w:rsid w:val="00F2376F"/>
    <w:rsid w:val="00F243D8"/>
    <w:rsid w:val="00F246EE"/>
    <w:rsid w:val="00F25EA9"/>
    <w:rsid w:val="00F27F13"/>
    <w:rsid w:val="00F27FDA"/>
    <w:rsid w:val="00F30378"/>
    <w:rsid w:val="00F3058A"/>
    <w:rsid w:val="00F305BF"/>
    <w:rsid w:val="00F30828"/>
    <w:rsid w:val="00F310A1"/>
    <w:rsid w:val="00F313D6"/>
    <w:rsid w:val="00F3156F"/>
    <w:rsid w:val="00F31DBD"/>
    <w:rsid w:val="00F31EBA"/>
    <w:rsid w:val="00F33E2B"/>
    <w:rsid w:val="00F34480"/>
    <w:rsid w:val="00F34C12"/>
    <w:rsid w:val="00F34CDC"/>
    <w:rsid w:val="00F351F0"/>
    <w:rsid w:val="00F35C05"/>
    <w:rsid w:val="00F36D06"/>
    <w:rsid w:val="00F37176"/>
    <w:rsid w:val="00F40BC3"/>
    <w:rsid w:val="00F40C22"/>
    <w:rsid w:val="00F40CEB"/>
    <w:rsid w:val="00F40F0C"/>
    <w:rsid w:val="00F414A0"/>
    <w:rsid w:val="00F419CC"/>
    <w:rsid w:val="00F4336C"/>
    <w:rsid w:val="00F45A27"/>
    <w:rsid w:val="00F4665A"/>
    <w:rsid w:val="00F46C2D"/>
    <w:rsid w:val="00F46C93"/>
    <w:rsid w:val="00F4744F"/>
    <w:rsid w:val="00F4766C"/>
    <w:rsid w:val="00F5060E"/>
    <w:rsid w:val="00F507D1"/>
    <w:rsid w:val="00F519CE"/>
    <w:rsid w:val="00F51ADA"/>
    <w:rsid w:val="00F51D2E"/>
    <w:rsid w:val="00F5259C"/>
    <w:rsid w:val="00F54324"/>
    <w:rsid w:val="00F54F14"/>
    <w:rsid w:val="00F55FE4"/>
    <w:rsid w:val="00F56EE3"/>
    <w:rsid w:val="00F60203"/>
    <w:rsid w:val="00F607C5"/>
    <w:rsid w:val="00F60DEA"/>
    <w:rsid w:val="00F614D7"/>
    <w:rsid w:val="00F6234D"/>
    <w:rsid w:val="00F6302A"/>
    <w:rsid w:val="00F635CD"/>
    <w:rsid w:val="00F63950"/>
    <w:rsid w:val="00F64C2B"/>
    <w:rsid w:val="00F64CDB"/>
    <w:rsid w:val="00F651BE"/>
    <w:rsid w:val="00F660F6"/>
    <w:rsid w:val="00F66FCC"/>
    <w:rsid w:val="00F67F53"/>
    <w:rsid w:val="00F703BE"/>
    <w:rsid w:val="00F71487"/>
    <w:rsid w:val="00F71490"/>
    <w:rsid w:val="00F71F69"/>
    <w:rsid w:val="00F7215F"/>
    <w:rsid w:val="00F72765"/>
    <w:rsid w:val="00F72B72"/>
    <w:rsid w:val="00F73B6F"/>
    <w:rsid w:val="00F73D4E"/>
    <w:rsid w:val="00F7474D"/>
    <w:rsid w:val="00F74BB9"/>
    <w:rsid w:val="00F75582"/>
    <w:rsid w:val="00F76EFA"/>
    <w:rsid w:val="00F804BE"/>
    <w:rsid w:val="00F81414"/>
    <w:rsid w:val="00F817CE"/>
    <w:rsid w:val="00F83872"/>
    <w:rsid w:val="00F8456C"/>
    <w:rsid w:val="00F859D8"/>
    <w:rsid w:val="00F86217"/>
    <w:rsid w:val="00F8647F"/>
    <w:rsid w:val="00F868F5"/>
    <w:rsid w:val="00F9056A"/>
    <w:rsid w:val="00F90F8D"/>
    <w:rsid w:val="00F92140"/>
    <w:rsid w:val="00F92782"/>
    <w:rsid w:val="00F928F1"/>
    <w:rsid w:val="00F9317B"/>
    <w:rsid w:val="00F93AA9"/>
    <w:rsid w:val="00F94106"/>
    <w:rsid w:val="00F96985"/>
    <w:rsid w:val="00F97623"/>
    <w:rsid w:val="00F97838"/>
    <w:rsid w:val="00FA2BB3"/>
    <w:rsid w:val="00FA3937"/>
    <w:rsid w:val="00FA3EAD"/>
    <w:rsid w:val="00FA4B68"/>
    <w:rsid w:val="00FA6032"/>
    <w:rsid w:val="00FA71C7"/>
    <w:rsid w:val="00FA7374"/>
    <w:rsid w:val="00FA7736"/>
    <w:rsid w:val="00FA7A4D"/>
    <w:rsid w:val="00FB0919"/>
    <w:rsid w:val="00FB3E49"/>
    <w:rsid w:val="00FB4C80"/>
    <w:rsid w:val="00FB4E42"/>
    <w:rsid w:val="00FB52A2"/>
    <w:rsid w:val="00FB53CA"/>
    <w:rsid w:val="00FB6A6A"/>
    <w:rsid w:val="00FB70F4"/>
    <w:rsid w:val="00FB7F28"/>
    <w:rsid w:val="00FC025F"/>
    <w:rsid w:val="00FC027A"/>
    <w:rsid w:val="00FC1A19"/>
    <w:rsid w:val="00FC1BE6"/>
    <w:rsid w:val="00FC2922"/>
    <w:rsid w:val="00FC2BC5"/>
    <w:rsid w:val="00FC4D84"/>
    <w:rsid w:val="00FC5E0E"/>
    <w:rsid w:val="00FC6A05"/>
    <w:rsid w:val="00FC7429"/>
    <w:rsid w:val="00FD0117"/>
    <w:rsid w:val="00FD07F6"/>
    <w:rsid w:val="00FD1A9F"/>
    <w:rsid w:val="00FD1AC5"/>
    <w:rsid w:val="00FD1EC8"/>
    <w:rsid w:val="00FD2171"/>
    <w:rsid w:val="00FD2DC6"/>
    <w:rsid w:val="00FD4443"/>
    <w:rsid w:val="00FD47ED"/>
    <w:rsid w:val="00FD5409"/>
    <w:rsid w:val="00FD66F8"/>
    <w:rsid w:val="00FD74DB"/>
    <w:rsid w:val="00FD753A"/>
    <w:rsid w:val="00FD7660"/>
    <w:rsid w:val="00FD7A49"/>
    <w:rsid w:val="00FE0655"/>
    <w:rsid w:val="00FE19CB"/>
    <w:rsid w:val="00FE2365"/>
    <w:rsid w:val="00FE2DCD"/>
    <w:rsid w:val="00FE37D7"/>
    <w:rsid w:val="00FE443B"/>
    <w:rsid w:val="00FE4C7B"/>
    <w:rsid w:val="00FE5948"/>
    <w:rsid w:val="00FE7336"/>
    <w:rsid w:val="00FE7630"/>
    <w:rsid w:val="00FE787C"/>
    <w:rsid w:val="00FE7C6F"/>
    <w:rsid w:val="00FF1242"/>
    <w:rsid w:val="00FF1ADD"/>
    <w:rsid w:val="00FF3502"/>
    <w:rsid w:val="00FF45A5"/>
    <w:rsid w:val="00FF4EA3"/>
    <w:rsid w:val="00FF5C91"/>
    <w:rsid w:val="00FF7428"/>
    <w:rsid w:val="00FF7463"/>
    <w:rsid w:val="00FF7773"/>
    <w:rsid w:val="00FF7972"/>
    <w:rsid w:val="00FF7CC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45434EB"/>
  <w15:chartTrackingRefBased/>
  <w15:docId w15:val="{26085350-0A68-46A9-A433-25F5034C8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3E18"/>
    <w:pPr>
      <w:spacing w:after="160" w:line="256" w:lineRule="auto"/>
    </w:pPr>
    <w:rPr>
      <w:rFonts w:asciiTheme="minorHAnsi" w:eastAsiaTheme="minorHAnsi" w:hAnsiTheme="minorHAnsi" w:cstheme="minorBidi"/>
      <w:sz w:val="22"/>
      <w:szCs w:val="22"/>
      <w:lang w:val="sv-SE" w:eastAsia="en-US"/>
    </w:rPr>
  </w:style>
  <w:style w:type="paragraph" w:styleId="Heading1">
    <w:name w:val="heading 1"/>
    <w:next w:val="Normal"/>
    <w:link w:val="Heading1Char"/>
    <w:qFormat/>
    <w:rsid w:val="008D00A5"/>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5D60D8"/>
    <w:pPr>
      <w:numPr>
        <w:ilvl w:val="3"/>
        <w:numId w:val="16"/>
      </w:numPr>
      <w:tabs>
        <w:tab w:val="clear" w:pos="2921"/>
        <w:tab w:val="num" w:pos="851"/>
      </w:tabs>
      <w:ind w:left="0" w:firstLine="0"/>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numPr>
        <w:numId w:val="0"/>
      </w:numPr>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5D60D8"/>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TALChar">
    <w:name w:val="TAL Char"/>
    <w:qFormat/>
    <w:rsid w:val="00B87124"/>
    <w:rPr>
      <w:rFonts w:ascii="Arial" w:hAnsi="Arial"/>
      <w:sz w:val="18"/>
      <w:lang w:val="en-GB"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465E5B"/>
    <w:rPr>
      <w:rFonts w:ascii="Arial" w:eastAsiaTheme="minorHAnsi" w:hAnsi="Arial" w:cstheme="minorBidi"/>
      <w:b/>
      <w:szCs w:val="22"/>
      <w:lang w:val="en-US"/>
    </w:rPr>
  </w:style>
  <w:style w:type="character" w:customStyle="1" w:styleId="ProposalChar">
    <w:name w:val="Proposal Char"/>
    <w:link w:val="Proposal"/>
    <w:locked/>
    <w:rsid w:val="00465E5B"/>
    <w:rPr>
      <w:rFonts w:asciiTheme="minorHAnsi" w:eastAsiaTheme="minorHAnsi" w:hAnsiTheme="minorHAnsi" w:cstheme="minorBidi"/>
      <w:b/>
      <w:bCs/>
      <w:sz w:val="22"/>
      <w:szCs w:val="22"/>
      <w:lang w:val="sv-SE" w:eastAsia="zh-CN"/>
    </w:rPr>
  </w:style>
  <w:style w:type="character" w:customStyle="1" w:styleId="IvDInstructiontextChar">
    <w:name w:val="IvD Instructiontext Char"/>
    <w:link w:val="IvDInstructiontext"/>
    <w:uiPriority w:val="99"/>
    <w:locked/>
    <w:rsid w:val="00465E5B"/>
    <w:rPr>
      <w:rFonts w:ascii="Arial" w:hAnsi="Arial" w:cs="Arial"/>
      <w:i/>
      <w:color w:val="7F7F7F" w:themeColor="text1" w:themeTint="80"/>
      <w:spacing w:val="2"/>
      <w:sz w:val="18"/>
      <w:szCs w:val="18"/>
      <w:lang w:val="sv-SE"/>
    </w:rPr>
  </w:style>
  <w:style w:type="paragraph" w:customStyle="1" w:styleId="IvDInstructiontext">
    <w:name w:val="IvD Instructiontext"/>
    <w:basedOn w:val="BodyText"/>
    <w:link w:val="IvDInstructiontextChar"/>
    <w:uiPriority w:val="99"/>
    <w:rsid w:val="00465E5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Arial"/>
      <w:i/>
      <w:color w:val="7F7F7F" w:themeColor="text1" w:themeTint="80"/>
      <w:spacing w:val="2"/>
      <w:sz w:val="18"/>
      <w:szCs w:val="18"/>
      <w:lang w:eastAsia="en-GB"/>
    </w:rPr>
  </w:style>
  <w:style w:type="character" w:styleId="PlaceholderText">
    <w:name w:val="Placeholder Text"/>
    <w:basedOn w:val="DefaultParagraphFont"/>
    <w:uiPriority w:val="99"/>
    <w:semiHidden/>
    <w:rsid w:val="0051475A"/>
    <w:rPr>
      <w:color w:val="808080"/>
    </w:rPr>
  </w:style>
  <w:style w:type="character" w:customStyle="1" w:styleId="B1Char">
    <w:name w:val="B1 Char"/>
    <w:rsid w:val="00885E04"/>
    <w:rPr>
      <w:rFonts w:asciiTheme="minorHAnsi" w:eastAsiaTheme="minorHAnsi" w:hAnsiTheme="minorHAnsi" w:cstheme="minorBidi"/>
      <w:sz w:val="22"/>
      <w:szCs w:val="22"/>
    </w:rPr>
  </w:style>
  <w:style w:type="paragraph" w:customStyle="1" w:styleId="RAN1bullet3">
    <w:name w:val="RAN1 bullet3"/>
    <w:basedOn w:val="Normal"/>
    <w:qFormat/>
    <w:rsid w:val="00885E04"/>
    <w:pPr>
      <w:numPr>
        <w:ilvl w:val="2"/>
        <w:numId w:val="14"/>
      </w:numPr>
      <w:tabs>
        <w:tab w:val="left" w:pos="1440"/>
      </w:tabs>
      <w:spacing w:after="0" w:line="240" w:lineRule="auto"/>
    </w:pPr>
    <w:rPr>
      <w:rFonts w:ascii="Times" w:eastAsia="Batang" w:hAnsi="Times"/>
    </w:rPr>
  </w:style>
  <w:style w:type="character" w:customStyle="1" w:styleId="TACChar">
    <w:name w:val="TAC Char"/>
    <w:link w:val="TAC"/>
    <w:qFormat/>
    <w:locked/>
    <w:rsid w:val="00885E04"/>
    <w:rPr>
      <w:rFonts w:ascii="Arial" w:eastAsiaTheme="minorHAnsi" w:hAnsi="Arial" w:cstheme="minorBidi"/>
      <w:sz w:val="18"/>
      <w:szCs w:val="22"/>
      <w:lang w:val="x-none" w:eastAsia="x-none"/>
    </w:rPr>
  </w:style>
  <w:style w:type="paragraph" w:customStyle="1" w:styleId="References">
    <w:name w:val="References"/>
    <w:basedOn w:val="Normal"/>
    <w:rsid w:val="0023797E"/>
    <w:pPr>
      <w:numPr>
        <w:numId w:val="15"/>
      </w:numPr>
      <w:autoSpaceDE w:val="0"/>
      <w:autoSpaceDN w:val="0"/>
      <w:snapToGrid w:val="0"/>
      <w:spacing w:after="60" w:line="240" w:lineRule="auto"/>
      <w:jc w:val="both"/>
    </w:pPr>
    <w:rPr>
      <w:rFonts w:ascii="Times New Roman"/>
      <w:szCs w:val="16"/>
    </w:rPr>
  </w:style>
  <w:style w:type="paragraph" w:styleId="Revision">
    <w:name w:val="Revision"/>
    <w:hidden/>
    <w:uiPriority w:val="99"/>
    <w:semiHidden/>
    <w:rsid w:val="00114F5F"/>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F05E75"/>
    <w:rPr>
      <w:color w:val="605E5C"/>
      <w:shd w:val="clear" w:color="auto" w:fill="E1DFDD"/>
    </w:rPr>
  </w:style>
  <w:style w:type="character" w:styleId="Mention">
    <w:name w:val="Mention"/>
    <w:basedOn w:val="DefaultParagraphFont"/>
    <w:uiPriority w:val="99"/>
    <w:unhideWhenUsed/>
    <w:rsid w:val="00F05E75"/>
    <w:rPr>
      <w:color w:val="2B579A"/>
      <w:shd w:val="clear" w:color="auto" w:fill="E1DFDD"/>
    </w:rPr>
  </w:style>
  <w:style w:type="character" w:customStyle="1" w:styleId="bullet1Char">
    <w:name w:val="bullet1 Char"/>
    <w:link w:val="bullet1"/>
    <w:locked/>
    <w:rsid w:val="00D63DB9"/>
    <w:rPr>
      <w:rFonts w:ascii="Batang" w:eastAsia="Batang" w:hAnsi="Batang"/>
      <w:sz w:val="22"/>
      <w:szCs w:val="24"/>
    </w:rPr>
  </w:style>
  <w:style w:type="paragraph" w:customStyle="1" w:styleId="bullet1">
    <w:name w:val="bullet1"/>
    <w:basedOn w:val="Normal"/>
    <w:link w:val="bullet1Char"/>
    <w:qFormat/>
    <w:rsid w:val="00D63DB9"/>
    <w:pPr>
      <w:numPr>
        <w:numId w:val="21"/>
      </w:numPr>
      <w:spacing w:after="0" w:line="240" w:lineRule="auto"/>
    </w:pPr>
    <w:rPr>
      <w:rFonts w:ascii="Batang" w:eastAsia="Batang" w:hAnsi="Batang" w:cs="Times New Roman"/>
      <w:szCs w:val="24"/>
      <w:lang w:val="en-GB" w:eastAsia="en-GB"/>
    </w:rPr>
  </w:style>
  <w:style w:type="character" w:customStyle="1" w:styleId="bullet2Char">
    <w:name w:val="bullet2 Char"/>
    <w:link w:val="bullet2"/>
    <w:locked/>
    <w:rsid w:val="00D63DB9"/>
    <w:rPr>
      <w:rFonts w:ascii="Times" w:eastAsia="Batang" w:hAnsi="Times" w:cs="Times"/>
      <w:szCs w:val="24"/>
    </w:rPr>
  </w:style>
  <w:style w:type="paragraph" w:customStyle="1" w:styleId="bullet2">
    <w:name w:val="bullet2"/>
    <w:basedOn w:val="Normal"/>
    <w:link w:val="bullet2Char"/>
    <w:qFormat/>
    <w:rsid w:val="00D63DB9"/>
    <w:pPr>
      <w:numPr>
        <w:ilvl w:val="1"/>
        <w:numId w:val="21"/>
      </w:numPr>
      <w:spacing w:after="0" w:line="240" w:lineRule="auto"/>
    </w:pPr>
    <w:rPr>
      <w:rFonts w:ascii="Times" w:eastAsia="Batang" w:hAnsi="Times" w:cs="Times"/>
      <w:sz w:val="20"/>
      <w:szCs w:val="24"/>
      <w:lang w:val="en-GB" w:eastAsia="en-GB"/>
    </w:rPr>
  </w:style>
  <w:style w:type="paragraph" w:customStyle="1" w:styleId="bullet3">
    <w:name w:val="bullet3"/>
    <w:basedOn w:val="Normal"/>
    <w:qFormat/>
    <w:rsid w:val="00D63DB9"/>
    <w:pPr>
      <w:numPr>
        <w:ilvl w:val="2"/>
        <w:numId w:val="21"/>
      </w:numPr>
      <w:spacing w:after="0" w:line="240" w:lineRule="auto"/>
      <w:ind w:hanging="180"/>
    </w:pPr>
    <w:rPr>
      <w:rFonts w:ascii="Times" w:eastAsia="Batang" w:hAnsi="Times" w:cs="Times New Roman"/>
      <w:sz w:val="20"/>
      <w:szCs w:val="24"/>
      <w:lang w:val="en-GB"/>
    </w:rPr>
  </w:style>
  <w:style w:type="paragraph" w:customStyle="1" w:styleId="bullet4">
    <w:name w:val="bullet4"/>
    <w:basedOn w:val="Normal"/>
    <w:qFormat/>
    <w:rsid w:val="00D63DB9"/>
    <w:pPr>
      <w:numPr>
        <w:ilvl w:val="3"/>
        <w:numId w:val="21"/>
      </w:numPr>
      <w:spacing w:after="0" w:line="240" w:lineRule="auto"/>
    </w:pPr>
    <w:rPr>
      <w:rFonts w:ascii="Times" w:eastAsia="Batang" w:hAnsi="Times" w:cs="Times New Roman"/>
      <w:sz w:val="2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583313">
      <w:bodyDiv w:val="1"/>
      <w:marLeft w:val="0"/>
      <w:marRight w:val="0"/>
      <w:marTop w:val="0"/>
      <w:marBottom w:val="0"/>
      <w:divBdr>
        <w:top w:val="none" w:sz="0" w:space="0" w:color="auto"/>
        <w:left w:val="none" w:sz="0" w:space="0" w:color="auto"/>
        <w:bottom w:val="none" w:sz="0" w:space="0" w:color="auto"/>
        <w:right w:val="none" w:sz="0" w:space="0" w:color="auto"/>
      </w:divBdr>
    </w:div>
    <w:div w:id="191842521">
      <w:bodyDiv w:val="1"/>
      <w:marLeft w:val="0"/>
      <w:marRight w:val="0"/>
      <w:marTop w:val="0"/>
      <w:marBottom w:val="0"/>
      <w:divBdr>
        <w:top w:val="none" w:sz="0" w:space="0" w:color="auto"/>
        <w:left w:val="none" w:sz="0" w:space="0" w:color="auto"/>
        <w:bottom w:val="none" w:sz="0" w:space="0" w:color="auto"/>
        <w:right w:val="none" w:sz="0" w:space="0" w:color="auto"/>
      </w:divBdr>
    </w:div>
    <w:div w:id="334495899">
      <w:bodyDiv w:val="1"/>
      <w:marLeft w:val="0"/>
      <w:marRight w:val="0"/>
      <w:marTop w:val="0"/>
      <w:marBottom w:val="0"/>
      <w:divBdr>
        <w:top w:val="none" w:sz="0" w:space="0" w:color="auto"/>
        <w:left w:val="none" w:sz="0" w:space="0" w:color="auto"/>
        <w:bottom w:val="none" w:sz="0" w:space="0" w:color="auto"/>
        <w:right w:val="none" w:sz="0" w:space="0" w:color="auto"/>
      </w:divBdr>
    </w:div>
    <w:div w:id="341203058">
      <w:bodyDiv w:val="1"/>
      <w:marLeft w:val="0"/>
      <w:marRight w:val="0"/>
      <w:marTop w:val="0"/>
      <w:marBottom w:val="0"/>
      <w:divBdr>
        <w:top w:val="none" w:sz="0" w:space="0" w:color="auto"/>
        <w:left w:val="none" w:sz="0" w:space="0" w:color="auto"/>
        <w:bottom w:val="none" w:sz="0" w:space="0" w:color="auto"/>
        <w:right w:val="none" w:sz="0" w:space="0" w:color="auto"/>
      </w:divBdr>
    </w:div>
    <w:div w:id="368645204">
      <w:bodyDiv w:val="1"/>
      <w:marLeft w:val="0"/>
      <w:marRight w:val="0"/>
      <w:marTop w:val="0"/>
      <w:marBottom w:val="0"/>
      <w:divBdr>
        <w:top w:val="none" w:sz="0" w:space="0" w:color="auto"/>
        <w:left w:val="none" w:sz="0" w:space="0" w:color="auto"/>
        <w:bottom w:val="none" w:sz="0" w:space="0" w:color="auto"/>
        <w:right w:val="none" w:sz="0" w:space="0" w:color="auto"/>
      </w:divBdr>
    </w:div>
    <w:div w:id="524682773">
      <w:bodyDiv w:val="1"/>
      <w:marLeft w:val="0"/>
      <w:marRight w:val="0"/>
      <w:marTop w:val="0"/>
      <w:marBottom w:val="0"/>
      <w:divBdr>
        <w:top w:val="none" w:sz="0" w:space="0" w:color="auto"/>
        <w:left w:val="none" w:sz="0" w:space="0" w:color="auto"/>
        <w:bottom w:val="none" w:sz="0" w:space="0" w:color="auto"/>
        <w:right w:val="none" w:sz="0" w:space="0" w:color="auto"/>
      </w:divBdr>
    </w:div>
    <w:div w:id="755127668">
      <w:bodyDiv w:val="1"/>
      <w:marLeft w:val="0"/>
      <w:marRight w:val="0"/>
      <w:marTop w:val="0"/>
      <w:marBottom w:val="0"/>
      <w:divBdr>
        <w:top w:val="none" w:sz="0" w:space="0" w:color="auto"/>
        <w:left w:val="none" w:sz="0" w:space="0" w:color="auto"/>
        <w:bottom w:val="none" w:sz="0" w:space="0" w:color="auto"/>
        <w:right w:val="none" w:sz="0" w:space="0" w:color="auto"/>
      </w:divBdr>
    </w:div>
    <w:div w:id="840853462">
      <w:bodyDiv w:val="1"/>
      <w:marLeft w:val="0"/>
      <w:marRight w:val="0"/>
      <w:marTop w:val="0"/>
      <w:marBottom w:val="0"/>
      <w:divBdr>
        <w:top w:val="none" w:sz="0" w:space="0" w:color="auto"/>
        <w:left w:val="none" w:sz="0" w:space="0" w:color="auto"/>
        <w:bottom w:val="none" w:sz="0" w:space="0" w:color="auto"/>
        <w:right w:val="none" w:sz="0" w:space="0" w:color="auto"/>
      </w:divBdr>
    </w:div>
    <w:div w:id="1261907799">
      <w:bodyDiv w:val="1"/>
      <w:marLeft w:val="0"/>
      <w:marRight w:val="0"/>
      <w:marTop w:val="0"/>
      <w:marBottom w:val="0"/>
      <w:divBdr>
        <w:top w:val="none" w:sz="0" w:space="0" w:color="auto"/>
        <w:left w:val="none" w:sz="0" w:space="0" w:color="auto"/>
        <w:bottom w:val="none" w:sz="0" w:space="0" w:color="auto"/>
        <w:right w:val="none" w:sz="0" w:space="0" w:color="auto"/>
      </w:divBdr>
    </w:div>
    <w:div w:id="1684937504">
      <w:bodyDiv w:val="1"/>
      <w:marLeft w:val="0"/>
      <w:marRight w:val="0"/>
      <w:marTop w:val="0"/>
      <w:marBottom w:val="0"/>
      <w:divBdr>
        <w:top w:val="none" w:sz="0" w:space="0" w:color="auto"/>
        <w:left w:val="none" w:sz="0" w:space="0" w:color="auto"/>
        <w:bottom w:val="none" w:sz="0" w:space="0" w:color="auto"/>
        <w:right w:val="none" w:sz="0" w:space="0" w:color="auto"/>
      </w:divBdr>
    </w:div>
    <w:div w:id="1712219615">
      <w:bodyDiv w:val="1"/>
      <w:marLeft w:val="0"/>
      <w:marRight w:val="0"/>
      <w:marTop w:val="0"/>
      <w:marBottom w:val="0"/>
      <w:divBdr>
        <w:top w:val="none" w:sz="0" w:space="0" w:color="auto"/>
        <w:left w:val="none" w:sz="0" w:space="0" w:color="auto"/>
        <w:bottom w:val="none" w:sz="0" w:space="0" w:color="auto"/>
        <w:right w:val="none" w:sz="0" w:space="0" w:color="auto"/>
      </w:divBdr>
    </w:div>
    <w:div w:id="1847750264">
      <w:bodyDiv w:val="1"/>
      <w:marLeft w:val="0"/>
      <w:marRight w:val="0"/>
      <w:marTop w:val="0"/>
      <w:marBottom w:val="0"/>
      <w:divBdr>
        <w:top w:val="none" w:sz="0" w:space="0" w:color="auto"/>
        <w:left w:val="none" w:sz="0" w:space="0" w:color="auto"/>
        <w:bottom w:val="none" w:sz="0" w:space="0" w:color="auto"/>
        <w:right w:val="none" w:sz="0" w:space="0" w:color="auto"/>
      </w:divBdr>
    </w:div>
    <w:div w:id="1867254817">
      <w:bodyDiv w:val="1"/>
      <w:marLeft w:val="0"/>
      <w:marRight w:val="0"/>
      <w:marTop w:val="0"/>
      <w:marBottom w:val="0"/>
      <w:divBdr>
        <w:top w:val="none" w:sz="0" w:space="0" w:color="auto"/>
        <w:left w:val="none" w:sz="0" w:space="0" w:color="auto"/>
        <w:bottom w:val="none" w:sz="0" w:space="0" w:color="auto"/>
        <w:right w:val="none" w:sz="0" w:space="0" w:color="auto"/>
      </w:divBdr>
    </w:div>
    <w:div w:id="1922181007">
      <w:bodyDiv w:val="1"/>
      <w:marLeft w:val="0"/>
      <w:marRight w:val="0"/>
      <w:marTop w:val="0"/>
      <w:marBottom w:val="0"/>
      <w:divBdr>
        <w:top w:val="none" w:sz="0" w:space="0" w:color="auto"/>
        <w:left w:val="none" w:sz="0" w:space="0" w:color="auto"/>
        <w:bottom w:val="none" w:sz="0" w:space="0" w:color="auto"/>
        <w:right w:val="none" w:sz="0" w:space="0" w:color="auto"/>
      </w:divBdr>
    </w:div>
    <w:div w:id="2072774489">
      <w:bodyDiv w:val="1"/>
      <w:marLeft w:val="0"/>
      <w:marRight w:val="0"/>
      <w:marTop w:val="0"/>
      <w:marBottom w:val="0"/>
      <w:divBdr>
        <w:top w:val="none" w:sz="0" w:space="0" w:color="auto"/>
        <w:left w:val="none" w:sz="0" w:space="0" w:color="auto"/>
        <w:bottom w:val="none" w:sz="0" w:space="0" w:color="auto"/>
        <w:right w:val="none" w:sz="0" w:space="0" w:color="auto"/>
      </w:divBdr>
    </w:div>
    <w:div w:id="207415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614DB1-8B16-4A78-B655-582FA40191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2f282d3b-eb4a-4b09-b61f-b9593442e286"/>
    <ds:schemaRef ds:uri="http://www.w3.org/XML/1998/namespace"/>
    <ds:schemaRef ds:uri="http://purl.org/dc/dcmitype/"/>
  </ds:schemaRefs>
</ds:datastoreItem>
</file>

<file path=customXml/itemProps4.xml><?xml version="1.0" encoding="utf-8"?>
<ds:datastoreItem xmlns:ds="http://schemas.openxmlformats.org/officeDocument/2006/customXml" ds:itemID="{9BC72B5C-8966-4AD2-A70F-E02256265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4244</TotalTime>
  <Pages>17</Pages>
  <Words>7620</Words>
  <Characters>43435</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50954</CharactersWithSpaces>
  <SharedDoc>false</SharedDoc>
  <HLinks>
    <vt:vector size="240" baseType="variant">
      <vt:variant>
        <vt:i4>1048628</vt:i4>
      </vt:variant>
      <vt:variant>
        <vt:i4>323</vt:i4>
      </vt:variant>
      <vt:variant>
        <vt:i4>0</vt:i4>
      </vt:variant>
      <vt:variant>
        <vt:i4>5</vt:i4>
      </vt:variant>
      <vt:variant>
        <vt:lpwstr/>
      </vt:variant>
      <vt:variant>
        <vt:lpwstr>_Toc71641547</vt:lpwstr>
      </vt:variant>
      <vt:variant>
        <vt:i4>1114164</vt:i4>
      </vt:variant>
      <vt:variant>
        <vt:i4>320</vt:i4>
      </vt:variant>
      <vt:variant>
        <vt:i4>0</vt:i4>
      </vt:variant>
      <vt:variant>
        <vt:i4>5</vt:i4>
      </vt:variant>
      <vt:variant>
        <vt:lpwstr/>
      </vt:variant>
      <vt:variant>
        <vt:lpwstr>_Toc71641546</vt:lpwstr>
      </vt:variant>
      <vt:variant>
        <vt:i4>1179700</vt:i4>
      </vt:variant>
      <vt:variant>
        <vt:i4>317</vt:i4>
      </vt:variant>
      <vt:variant>
        <vt:i4>0</vt:i4>
      </vt:variant>
      <vt:variant>
        <vt:i4>5</vt:i4>
      </vt:variant>
      <vt:variant>
        <vt:lpwstr/>
      </vt:variant>
      <vt:variant>
        <vt:lpwstr>_Toc71641545</vt:lpwstr>
      </vt:variant>
      <vt:variant>
        <vt:i4>1245236</vt:i4>
      </vt:variant>
      <vt:variant>
        <vt:i4>314</vt:i4>
      </vt:variant>
      <vt:variant>
        <vt:i4>0</vt:i4>
      </vt:variant>
      <vt:variant>
        <vt:i4>5</vt:i4>
      </vt:variant>
      <vt:variant>
        <vt:lpwstr/>
      </vt:variant>
      <vt:variant>
        <vt:lpwstr>_Toc71641544</vt:lpwstr>
      </vt:variant>
      <vt:variant>
        <vt:i4>1310772</vt:i4>
      </vt:variant>
      <vt:variant>
        <vt:i4>311</vt:i4>
      </vt:variant>
      <vt:variant>
        <vt:i4>0</vt:i4>
      </vt:variant>
      <vt:variant>
        <vt:i4>5</vt:i4>
      </vt:variant>
      <vt:variant>
        <vt:lpwstr/>
      </vt:variant>
      <vt:variant>
        <vt:lpwstr>_Toc71641543</vt:lpwstr>
      </vt:variant>
      <vt:variant>
        <vt:i4>1376308</vt:i4>
      </vt:variant>
      <vt:variant>
        <vt:i4>308</vt:i4>
      </vt:variant>
      <vt:variant>
        <vt:i4>0</vt:i4>
      </vt:variant>
      <vt:variant>
        <vt:i4>5</vt:i4>
      </vt:variant>
      <vt:variant>
        <vt:lpwstr/>
      </vt:variant>
      <vt:variant>
        <vt:lpwstr>_Toc71641542</vt:lpwstr>
      </vt:variant>
      <vt:variant>
        <vt:i4>1441844</vt:i4>
      </vt:variant>
      <vt:variant>
        <vt:i4>305</vt:i4>
      </vt:variant>
      <vt:variant>
        <vt:i4>0</vt:i4>
      </vt:variant>
      <vt:variant>
        <vt:i4>5</vt:i4>
      </vt:variant>
      <vt:variant>
        <vt:lpwstr/>
      </vt:variant>
      <vt:variant>
        <vt:lpwstr>_Toc71641541</vt:lpwstr>
      </vt:variant>
      <vt:variant>
        <vt:i4>1507380</vt:i4>
      </vt:variant>
      <vt:variant>
        <vt:i4>302</vt:i4>
      </vt:variant>
      <vt:variant>
        <vt:i4>0</vt:i4>
      </vt:variant>
      <vt:variant>
        <vt:i4>5</vt:i4>
      </vt:variant>
      <vt:variant>
        <vt:lpwstr/>
      </vt:variant>
      <vt:variant>
        <vt:lpwstr>_Toc71641540</vt:lpwstr>
      </vt:variant>
      <vt:variant>
        <vt:i4>1966131</vt:i4>
      </vt:variant>
      <vt:variant>
        <vt:i4>299</vt:i4>
      </vt:variant>
      <vt:variant>
        <vt:i4>0</vt:i4>
      </vt:variant>
      <vt:variant>
        <vt:i4>5</vt:i4>
      </vt:variant>
      <vt:variant>
        <vt:lpwstr/>
      </vt:variant>
      <vt:variant>
        <vt:lpwstr>_Toc71641539</vt:lpwstr>
      </vt:variant>
      <vt:variant>
        <vt:i4>2031667</vt:i4>
      </vt:variant>
      <vt:variant>
        <vt:i4>296</vt:i4>
      </vt:variant>
      <vt:variant>
        <vt:i4>0</vt:i4>
      </vt:variant>
      <vt:variant>
        <vt:i4>5</vt:i4>
      </vt:variant>
      <vt:variant>
        <vt:lpwstr/>
      </vt:variant>
      <vt:variant>
        <vt:lpwstr>_Toc71641538</vt:lpwstr>
      </vt:variant>
      <vt:variant>
        <vt:i4>1048627</vt:i4>
      </vt:variant>
      <vt:variant>
        <vt:i4>293</vt:i4>
      </vt:variant>
      <vt:variant>
        <vt:i4>0</vt:i4>
      </vt:variant>
      <vt:variant>
        <vt:i4>5</vt:i4>
      </vt:variant>
      <vt:variant>
        <vt:lpwstr/>
      </vt:variant>
      <vt:variant>
        <vt:lpwstr>_Toc71641537</vt:lpwstr>
      </vt:variant>
      <vt:variant>
        <vt:i4>1114163</vt:i4>
      </vt:variant>
      <vt:variant>
        <vt:i4>290</vt:i4>
      </vt:variant>
      <vt:variant>
        <vt:i4>0</vt:i4>
      </vt:variant>
      <vt:variant>
        <vt:i4>5</vt:i4>
      </vt:variant>
      <vt:variant>
        <vt:lpwstr/>
      </vt:variant>
      <vt:variant>
        <vt:lpwstr>_Toc71641536</vt:lpwstr>
      </vt:variant>
      <vt:variant>
        <vt:i4>1179699</vt:i4>
      </vt:variant>
      <vt:variant>
        <vt:i4>287</vt:i4>
      </vt:variant>
      <vt:variant>
        <vt:i4>0</vt:i4>
      </vt:variant>
      <vt:variant>
        <vt:i4>5</vt:i4>
      </vt:variant>
      <vt:variant>
        <vt:lpwstr/>
      </vt:variant>
      <vt:variant>
        <vt:lpwstr>_Toc71641535</vt:lpwstr>
      </vt:variant>
      <vt:variant>
        <vt:i4>1245235</vt:i4>
      </vt:variant>
      <vt:variant>
        <vt:i4>284</vt:i4>
      </vt:variant>
      <vt:variant>
        <vt:i4>0</vt:i4>
      </vt:variant>
      <vt:variant>
        <vt:i4>5</vt:i4>
      </vt:variant>
      <vt:variant>
        <vt:lpwstr/>
      </vt:variant>
      <vt:variant>
        <vt:lpwstr>_Toc71641534</vt:lpwstr>
      </vt:variant>
      <vt:variant>
        <vt:i4>1310771</vt:i4>
      </vt:variant>
      <vt:variant>
        <vt:i4>281</vt:i4>
      </vt:variant>
      <vt:variant>
        <vt:i4>0</vt:i4>
      </vt:variant>
      <vt:variant>
        <vt:i4>5</vt:i4>
      </vt:variant>
      <vt:variant>
        <vt:lpwstr/>
      </vt:variant>
      <vt:variant>
        <vt:lpwstr>_Toc71641533</vt:lpwstr>
      </vt:variant>
      <vt:variant>
        <vt:i4>1376307</vt:i4>
      </vt:variant>
      <vt:variant>
        <vt:i4>278</vt:i4>
      </vt:variant>
      <vt:variant>
        <vt:i4>0</vt:i4>
      </vt:variant>
      <vt:variant>
        <vt:i4>5</vt:i4>
      </vt:variant>
      <vt:variant>
        <vt:lpwstr/>
      </vt:variant>
      <vt:variant>
        <vt:lpwstr>_Toc71641532</vt:lpwstr>
      </vt:variant>
      <vt:variant>
        <vt:i4>1441843</vt:i4>
      </vt:variant>
      <vt:variant>
        <vt:i4>275</vt:i4>
      </vt:variant>
      <vt:variant>
        <vt:i4>0</vt:i4>
      </vt:variant>
      <vt:variant>
        <vt:i4>5</vt:i4>
      </vt:variant>
      <vt:variant>
        <vt:lpwstr/>
      </vt:variant>
      <vt:variant>
        <vt:lpwstr>_Toc71641531</vt:lpwstr>
      </vt:variant>
      <vt:variant>
        <vt:i4>1507379</vt:i4>
      </vt:variant>
      <vt:variant>
        <vt:i4>269</vt:i4>
      </vt:variant>
      <vt:variant>
        <vt:i4>0</vt:i4>
      </vt:variant>
      <vt:variant>
        <vt:i4>5</vt:i4>
      </vt:variant>
      <vt:variant>
        <vt:lpwstr/>
      </vt:variant>
      <vt:variant>
        <vt:lpwstr>_Toc71641530</vt:lpwstr>
      </vt:variant>
      <vt:variant>
        <vt:i4>1966130</vt:i4>
      </vt:variant>
      <vt:variant>
        <vt:i4>266</vt:i4>
      </vt:variant>
      <vt:variant>
        <vt:i4>0</vt:i4>
      </vt:variant>
      <vt:variant>
        <vt:i4>5</vt:i4>
      </vt:variant>
      <vt:variant>
        <vt:lpwstr/>
      </vt:variant>
      <vt:variant>
        <vt:lpwstr>_Toc71641529</vt:lpwstr>
      </vt:variant>
      <vt:variant>
        <vt:i4>2031666</vt:i4>
      </vt:variant>
      <vt:variant>
        <vt:i4>263</vt:i4>
      </vt:variant>
      <vt:variant>
        <vt:i4>0</vt:i4>
      </vt:variant>
      <vt:variant>
        <vt:i4>5</vt:i4>
      </vt:variant>
      <vt:variant>
        <vt:lpwstr/>
      </vt:variant>
      <vt:variant>
        <vt:lpwstr>_Toc71641528</vt:lpwstr>
      </vt:variant>
      <vt:variant>
        <vt:i4>1048626</vt:i4>
      </vt:variant>
      <vt:variant>
        <vt:i4>260</vt:i4>
      </vt:variant>
      <vt:variant>
        <vt:i4>0</vt:i4>
      </vt:variant>
      <vt:variant>
        <vt:i4>5</vt:i4>
      </vt:variant>
      <vt:variant>
        <vt:lpwstr/>
      </vt:variant>
      <vt:variant>
        <vt:lpwstr>_Toc71641527</vt:lpwstr>
      </vt:variant>
      <vt:variant>
        <vt:i4>1114162</vt:i4>
      </vt:variant>
      <vt:variant>
        <vt:i4>257</vt:i4>
      </vt:variant>
      <vt:variant>
        <vt:i4>0</vt:i4>
      </vt:variant>
      <vt:variant>
        <vt:i4>5</vt:i4>
      </vt:variant>
      <vt:variant>
        <vt:lpwstr/>
      </vt:variant>
      <vt:variant>
        <vt:lpwstr>_Toc71641526</vt:lpwstr>
      </vt:variant>
      <vt:variant>
        <vt:i4>1179698</vt:i4>
      </vt:variant>
      <vt:variant>
        <vt:i4>254</vt:i4>
      </vt:variant>
      <vt:variant>
        <vt:i4>0</vt:i4>
      </vt:variant>
      <vt:variant>
        <vt:i4>5</vt:i4>
      </vt:variant>
      <vt:variant>
        <vt:lpwstr/>
      </vt:variant>
      <vt:variant>
        <vt:lpwstr>_Toc71641525</vt:lpwstr>
      </vt:variant>
      <vt:variant>
        <vt:i4>1245234</vt:i4>
      </vt:variant>
      <vt:variant>
        <vt:i4>251</vt:i4>
      </vt:variant>
      <vt:variant>
        <vt:i4>0</vt:i4>
      </vt:variant>
      <vt:variant>
        <vt:i4>5</vt:i4>
      </vt:variant>
      <vt:variant>
        <vt:lpwstr/>
      </vt:variant>
      <vt:variant>
        <vt:lpwstr>_Toc71641524</vt:lpwstr>
      </vt:variant>
      <vt:variant>
        <vt:i4>1310770</vt:i4>
      </vt:variant>
      <vt:variant>
        <vt:i4>248</vt:i4>
      </vt:variant>
      <vt:variant>
        <vt:i4>0</vt:i4>
      </vt:variant>
      <vt:variant>
        <vt:i4>5</vt:i4>
      </vt:variant>
      <vt:variant>
        <vt:lpwstr/>
      </vt:variant>
      <vt:variant>
        <vt:lpwstr>_Toc71641523</vt:lpwstr>
      </vt:variant>
      <vt:variant>
        <vt:i4>1376306</vt:i4>
      </vt:variant>
      <vt:variant>
        <vt:i4>245</vt:i4>
      </vt:variant>
      <vt:variant>
        <vt:i4>0</vt:i4>
      </vt:variant>
      <vt:variant>
        <vt:i4>5</vt:i4>
      </vt:variant>
      <vt:variant>
        <vt:lpwstr/>
      </vt:variant>
      <vt:variant>
        <vt:lpwstr>_Toc71641522</vt:lpwstr>
      </vt:variant>
      <vt:variant>
        <vt:i4>1441842</vt:i4>
      </vt:variant>
      <vt:variant>
        <vt:i4>242</vt:i4>
      </vt:variant>
      <vt:variant>
        <vt:i4>0</vt:i4>
      </vt:variant>
      <vt:variant>
        <vt:i4>5</vt:i4>
      </vt:variant>
      <vt:variant>
        <vt:lpwstr/>
      </vt:variant>
      <vt:variant>
        <vt:lpwstr>_Toc71641521</vt:lpwstr>
      </vt:variant>
      <vt:variant>
        <vt:i4>1507378</vt:i4>
      </vt:variant>
      <vt:variant>
        <vt:i4>239</vt:i4>
      </vt:variant>
      <vt:variant>
        <vt:i4>0</vt:i4>
      </vt:variant>
      <vt:variant>
        <vt:i4>5</vt:i4>
      </vt:variant>
      <vt:variant>
        <vt:lpwstr/>
      </vt:variant>
      <vt:variant>
        <vt:lpwstr>_Toc71641520</vt:lpwstr>
      </vt:variant>
      <vt:variant>
        <vt:i4>1966129</vt:i4>
      </vt:variant>
      <vt:variant>
        <vt:i4>236</vt:i4>
      </vt:variant>
      <vt:variant>
        <vt:i4>0</vt:i4>
      </vt:variant>
      <vt:variant>
        <vt:i4>5</vt:i4>
      </vt:variant>
      <vt:variant>
        <vt:lpwstr/>
      </vt:variant>
      <vt:variant>
        <vt:lpwstr>_Toc71641519</vt:lpwstr>
      </vt:variant>
      <vt:variant>
        <vt:i4>2031665</vt:i4>
      </vt:variant>
      <vt:variant>
        <vt:i4>233</vt:i4>
      </vt:variant>
      <vt:variant>
        <vt:i4>0</vt:i4>
      </vt:variant>
      <vt:variant>
        <vt:i4>5</vt:i4>
      </vt:variant>
      <vt:variant>
        <vt:lpwstr/>
      </vt:variant>
      <vt:variant>
        <vt:lpwstr>_Toc71641518</vt:lpwstr>
      </vt:variant>
      <vt:variant>
        <vt:i4>1048625</vt:i4>
      </vt:variant>
      <vt:variant>
        <vt:i4>230</vt:i4>
      </vt:variant>
      <vt:variant>
        <vt:i4>0</vt:i4>
      </vt:variant>
      <vt:variant>
        <vt:i4>5</vt:i4>
      </vt:variant>
      <vt:variant>
        <vt:lpwstr/>
      </vt:variant>
      <vt:variant>
        <vt:lpwstr>_Toc71641517</vt:lpwstr>
      </vt:variant>
      <vt:variant>
        <vt:i4>1114161</vt:i4>
      </vt:variant>
      <vt:variant>
        <vt:i4>227</vt:i4>
      </vt:variant>
      <vt:variant>
        <vt:i4>0</vt:i4>
      </vt:variant>
      <vt:variant>
        <vt:i4>5</vt:i4>
      </vt:variant>
      <vt:variant>
        <vt:lpwstr/>
      </vt:variant>
      <vt:variant>
        <vt:lpwstr>_Toc71641516</vt:lpwstr>
      </vt:variant>
      <vt:variant>
        <vt:i4>1179697</vt:i4>
      </vt:variant>
      <vt:variant>
        <vt:i4>224</vt:i4>
      </vt:variant>
      <vt:variant>
        <vt:i4>0</vt:i4>
      </vt:variant>
      <vt:variant>
        <vt:i4>5</vt:i4>
      </vt:variant>
      <vt:variant>
        <vt:lpwstr/>
      </vt:variant>
      <vt:variant>
        <vt:lpwstr>_Toc71641515</vt:lpwstr>
      </vt:variant>
      <vt:variant>
        <vt:i4>1245233</vt:i4>
      </vt:variant>
      <vt:variant>
        <vt:i4>221</vt:i4>
      </vt:variant>
      <vt:variant>
        <vt:i4>0</vt:i4>
      </vt:variant>
      <vt:variant>
        <vt:i4>5</vt:i4>
      </vt:variant>
      <vt:variant>
        <vt:lpwstr/>
      </vt:variant>
      <vt:variant>
        <vt:lpwstr>_Toc71641514</vt:lpwstr>
      </vt:variant>
      <vt:variant>
        <vt:i4>1310769</vt:i4>
      </vt:variant>
      <vt:variant>
        <vt:i4>218</vt:i4>
      </vt:variant>
      <vt:variant>
        <vt:i4>0</vt:i4>
      </vt:variant>
      <vt:variant>
        <vt:i4>5</vt:i4>
      </vt:variant>
      <vt:variant>
        <vt:lpwstr/>
      </vt:variant>
      <vt:variant>
        <vt:lpwstr>_Toc71641513</vt:lpwstr>
      </vt:variant>
      <vt:variant>
        <vt:i4>1376305</vt:i4>
      </vt:variant>
      <vt:variant>
        <vt:i4>215</vt:i4>
      </vt:variant>
      <vt:variant>
        <vt:i4>0</vt:i4>
      </vt:variant>
      <vt:variant>
        <vt:i4>5</vt:i4>
      </vt:variant>
      <vt:variant>
        <vt:lpwstr/>
      </vt:variant>
      <vt:variant>
        <vt:lpwstr>_Toc71641512</vt:lpwstr>
      </vt:variant>
      <vt:variant>
        <vt:i4>1441841</vt:i4>
      </vt:variant>
      <vt:variant>
        <vt:i4>212</vt:i4>
      </vt:variant>
      <vt:variant>
        <vt:i4>0</vt:i4>
      </vt:variant>
      <vt:variant>
        <vt:i4>5</vt:i4>
      </vt:variant>
      <vt:variant>
        <vt:lpwstr/>
      </vt:variant>
      <vt:variant>
        <vt:lpwstr>_Toc71641511</vt:lpwstr>
      </vt:variant>
      <vt:variant>
        <vt:i4>1507377</vt:i4>
      </vt:variant>
      <vt:variant>
        <vt:i4>209</vt:i4>
      </vt:variant>
      <vt:variant>
        <vt:i4>0</vt:i4>
      </vt:variant>
      <vt:variant>
        <vt:i4>5</vt:i4>
      </vt:variant>
      <vt:variant>
        <vt:lpwstr/>
      </vt:variant>
      <vt:variant>
        <vt:lpwstr>_Toc71641510</vt:lpwstr>
      </vt:variant>
      <vt:variant>
        <vt:i4>1966128</vt:i4>
      </vt:variant>
      <vt:variant>
        <vt:i4>206</vt:i4>
      </vt:variant>
      <vt:variant>
        <vt:i4>0</vt:i4>
      </vt:variant>
      <vt:variant>
        <vt:i4>5</vt:i4>
      </vt:variant>
      <vt:variant>
        <vt:lpwstr/>
      </vt:variant>
      <vt:variant>
        <vt:lpwstr>_Toc71641509</vt:lpwstr>
      </vt:variant>
      <vt:variant>
        <vt:i4>5963814</vt:i4>
      </vt:variant>
      <vt:variant>
        <vt:i4>30</vt:i4>
      </vt:variant>
      <vt:variant>
        <vt:i4>0</vt:i4>
      </vt:variant>
      <vt:variant>
        <vt:i4>5</vt:i4>
      </vt:variant>
      <vt:variant>
        <vt:lpwstr>mailto:yufei.blankenship@ericsson.com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Yufei Blankenship</cp:lastModifiedBy>
  <cp:revision>521</cp:revision>
  <cp:lastPrinted>2021-01-14T00:53:00Z</cp:lastPrinted>
  <dcterms:created xsi:type="dcterms:W3CDTF">2021-05-04T06:27:00Z</dcterms:created>
  <dcterms:modified xsi:type="dcterms:W3CDTF">2021-05-12T05:45:00Z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